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四角形 0">
      <v:fill on="f" color2="#FFFFFF" focus="0%"/>
    </v:background>
  </w:background>
  <w:body>
    <w:p>
      <w:pPr>
        <w:tabs>
          <w:tab w:val="center" w:pos="4252"/>
          <w:tab w:val="right" w:pos="8504"/>
        </w:tabs>
        <w:jc w:val="center"/>
        <w:rPr>
          <w:rFonts w:hint="eastAsia"/>
        </w:rPr>
      </w:pPr>
      <w:bookmarkStart w:id="0" w:name="_GoBack"/>
      <w:bookmarkEnd w:id="0"/>
      <w:r>
        <w:rPr>
          <w:rFonts w:hint="eastAsia"/>
        </w:rPr>
        <w:t>保税工場において製造されたかん詰に係る打落かん、端かん等の取扱いについて</w:t>
      </w:r>
    </w:p>
    <w:p>
      <w:pPr>
        <w:tabs>
          <w:tab w:val="center" w:pos="4252"/>
          <w:tab w:val="right" w:pos="8504"/>
        </w:tabs>
        <w:jc w:val="left"/>
        <w:rPr>
          <w:rFonts w:hint="eastAsia"/>
        </w:rPr>
      </w:pPr>
    </w:p>
    <w:p>
      <w:pPr>
        <w:tabs>
          <w:tab w:val="center" w:pos="840"/>
          <w:tab w:val="center" w:pos="4252"/>
          <w:tab w:val="right" w:pos="8504"/>
        </w:tabs>
        <w:ind w:left="630" w:leftChars="300"/>
        <w:jc w:val="left"/>
        <w:rPr>
          <w:rFonts w:hint="eastAsia"/>
        </w:rPr>
      </w:pPr>
      <w:r>
        <w:rPr>
          <w:rFonts w:hint="eastAsia"/>
        </w:rPr>
        <w:tab/>
      </w:r>
      <w:r>
        <w:rPr>
          <w:rFonts w:hint="eastAsia"/>
        </w:rPr>
        <w:t>昭和42年5月17日蔵関第464号</w:t>
      </w:r>
    </w:p>
    <w:p>
      <w:pPr>
        <w:tabs>
          <w:tab w:val="center" w:pos="840"/>
          <w:tab w:val="center" w:pos="4252"/>
          <w:tab w:val="right" w:pos="8504"/>
        </w:tabs>
        <w:jc w:val="left"/>
        <w:rPr>
          <w:rFonts w:hint="eastAsia"/>
        </w:rPr>
      </w:pPr>
      <w:r>
        <w:rPr>
          <w:rFonts w:hint="eastAsia"/>
        </w:rPr>
        <w:t>改正　昭和42年７月13日蔵関第695号</w:t>
      </w:r>
    </w:p>
    <w:p>
      <w:pPr>
        <w:tabs>
          <w:tab w:val="center" w:pos="840"/>
          <w:tab w:val="center" w:pos="4252"/>
          <w:tab w:val="right" w:pos="8504"/>
        </w:tabs>
        <w:jc w:val="left"/>
        <w:rPr>
          <w:rFonts w:hint="eastAsia"/>
        </w:rPr>
      </w:pPr>
      <w:r>
        <w:rPr>
          <w:rFonts w:hint="eastAsia"/>
        </w:rPr>
        <w:t>改正　昭和61年6月6日蔵関第587号</w:t>
      </w:r>
    </w:p>
    <w:p>
      <w:pPr>
        <w:tabs>
          <w:tab w:val="center" w:pos="840"/>
          <w:tab w:val="center" w:pos="4252"/>
          <w:tab w:val="right" w:pos="8504"/>
        </w:tabs>
        <w:jc w:val="left"/>
        <w:rPr>
          <w:rFonts w:hint="eastAsia"/>
        </w:rPr>
      </w:pPr>
      <w:r>
        <w:rPr>
          <w:rFonts w:hint="eastAsia"/>
        </w:rPr>
        <w:t>改正　平成4年3月31日蔵関第303号</w:t>
      </w:r>
    </w:p>
    <w:p>
      <w:pPr>
        <w:tabs>
          <w:tab w:val="center" w:pos="840"/>
          <w:tab w:val="center" w:pos="4252"/>
          <w:tab w:val="right" w:pos="8504"/>
        </w:tabs>
        <w:jc w:val="left"/>
        <w:rPr>
          <w:rFonts w:hint="eastAsia"/>
        </w:rPr>
      </w:pPr>
      <w:r>
        <w:rPr>
          <w:rFonts w:hint="eastAsia"/>
        </w:rPr>
        <w:t>改正　平成5年6月24日蔵関第657号</w:t>
      </w:r>
    </w:p>
    <w:p>
      <w:pPr>
        <w:tabs>
          <w:tab w:val="center" w:pos="840"/>
          <w:tab w:val="center" w:pos="4252"/>
          <w:tab w:val="right" w:pos="8504"/>
        </w:tabs>
        <w:jc w:val="left"/>
        <w:rPr>
          <w:rFonts w:hint="eastAsia"/>
        </w:rPr>
      </w:pPr>
      <w:r>
        <w:rPr>
          <w:rFonts w:hint="eastAsia"/>
        </w:rPr>
        <w:t>改正　平成6年3月31日蔵関第331号</w:t>
      </w:r>
    </w:p>
    <w:p>
      <w:pPr>
        <w:tabs>
          <w:tab w:val="center" w:pos="840"/>
          <w:tab w:val="center" w:pos="4252"/>
          <w:tab w:val="right" w:pos="8504"/>
        </w:tabs>
        <w:jc w:val="left"/>
        <w:rPr>
          <w:rFonts w:hint="eastAsia"/>
        </w:rPr>
      </w:pPr>
      <w:r>
        <w:rPr>
          <w:rFonts w:hint="eastAsia"/>
        </w:rPr>
        <w:t>改正　平成12年8月10日蔵関第652号</w:t>
      </w:r>
    </w:p>
    <w:p>
      <w:pPr>
        <w:tabs>
          <w:tab w:val="center" w:pos="840"/>
          <w:tab w:val="center" w:pos="4252"/>
          <w:tab w:val="right" w:pos="8504"/>
        </w:tabs>
        <w:jc w:val="left"/>
        <w:rPr>
          <w:rFonts w:hint="eastAsia"/>
        </w:rPr>
      </w:pPr>
      <w:r>
        <w:rPr>
          <w:rFonts w:hint="eastAsia"/>
        </w:rPr>
        <w:t>改正　平成13年3月31日財関第191号</w:t>
      </w:r>
    </w:p>
    <w:p>
      <w:pPr>
        <w:tabs>
          <w:tab w:val="center" w:pos="840"/>
          <w:tab w:val="center" w:pos="4252"/>
          <w:tab w:val="right" w:pos="8504"/>
        </w:tabs>
        <w:jc w:val="left"/>
        <w:rPr>
          <w:rFonts w:hint="eastAsia"/>
        </w:rPr>
      </w:pPr>
      <w:r>
        <w:rPr>
          <w:rFonts w:hint="eastAsia"/>
        </w:rPr>
        <w:t>改正　平成31年4月18日財関第515号</w:t>
      </w:r>
    </w:p>
    <w:p>
      <w:pPr>
        <w:tabs>
          <w:tab w:val="center" w:pos="840"/>
          <w:tab w:val="center" w:pos="4252"/>
          <w:tab w:val="right" w:pos="8504"/>
        </w:tabs>
        <w:jc w:val="left"/>
      </w:pPr>
    </w:p>
    <w:p>
      <w:pPr>
        <w:tabs>
          <w:tab w:val="center" w:pos="840"/>
          <w:tab w:val="center" w:pos="4252"/>
          <w:tab w:val="right" w:pos="8504"/>
        </w:tabs>
        <w:ind w:firstLine="210" w:firstLineChars="100"/>
        <w:jc w:val="left"/>
        <w:rPr>
          <w:rFonts w:hint="eastAsia"/>
        </w:rPr>
      </w:pPr>
      <w:r>
        <w:rPr>
          <w:rFonts w:hint="eastAsia"/>
        </w:rPr>
        <w:t>標記のことについては、輸入者の便宜を考慮し、輸人者が希望する場介には、下記のとおり処理することとしたので、よろしく取り扱われたい。</w:t>
      </w:r>
    </w:p>
    <w:p>
      <w:pPr>
        <w:tabs>
          <w:tab w:val="center" w:pos="840"/>
          <w:tab w:val="center" w:pos="4252"/>
          <w:tab w:val="right" w:pos="8504"/>
        </w:tabs>
        <w:jc w:val="left"/>
        <w:rPr>
          <w:rFonts w:hint="eastAsia"/>
        </w:rPr>
      </w:pPr>
      <w:r>
        <w:rPr>
          <w:rFonts w:hint="eastAsia"/>
        </w:rPr>
        <w:t>　　　　　　　　　　　　　　　　　　　　　記</w:t>
      </w:r>
    </w:p>
    <w:p>
      <w:pPr>
        <w:tabs>
          <w:tab w:val="center" w:pos="840"/>
          <w:tab w:val="center" w:pos="4252"/>
          <w:tab w:val="right" w:pos="8504"/>
        </w:tabs>
        <w:ind w:left="210" w:hanging="210" w:hangingChars="100"/>
        <w:jc w:val="left"/>
        <w:rPr>
          <w:rFonts w:hint="eastAsia"/>
        </w:rPr>
      </w:pPr>
      <w:r>
        <w:rPr>
          <w:rFonts w:hint="eastAsia"/>
        </w:rPr>
        <w:t>１　みかんかん詰に係る打落かん及び端かんの輸入手続等</w:t>
      </w:r>
    </w:p>
    <w:p>
      <w:pPr>
        <w:tabs>
          <w:tab w:val="center" w:pos="840"/>
          <w:tab w:val="center" w:pos="4252"/>
          <w:tab w:val="right" w:pos="8504"/>
        </w:tabs>
        <w:ind w:left="420" w:leftChars="100" w:hanging="210" w:hangingChars="100"/>
        <w:jc w:val="left"/>
        <w:rPr>
          <w:rFonts w:hint="eastAsia"/>
        </w:rPr>
      </w:pPr>
      <w:r>
        <w:rPr>
          <w:rFonts w:hint="eastAsia"/>
        </w:rPr>
        <w:t>⑴　みかんかん詰に係る打落かん及び端かん（以下「打落かん等」という。）の輸入（納税）申告（特例申告（関税法第７条の２第２項（申告の特例）に規定する特例申告をいう。以下同じ。）に係る指定貨物（同条第１項に規定する指定貨物をいう。以下同じ。）にあつては、輸入申告及び特例申告をいう。以下同じ。）（注1）に当たつては、輸入（納税）申告しようとする打落かん等を製造した保税工場（総合保税地域（法第62条の8第1項第2号に掲げる行為を行う施設）を含む。）ごとの、当該打落かん等に係る関税額が</w:t>
      </w:r>
      <w:r>
        <w:t>10,000</w:t>
      </w:r>
      <w:r>
        <w:rPr>
          <w:rFonts w:hint="eastAsia"/>
        </w:rPr>
        <w:t>円未満である場合分には、）当該打落かん等の蔵置されている保税地域（みかんかん詰を積み戻す際における最終蔵置場である保税蔵置場及び総合保税地域をいう。以下同じ。）ごとに、各保税工場を一括して輸入（納税）申告することを認めるものとする。</w:t>
      </w:r>
    </w:p>
    <w:p>
      <w:pPr>
        <w:tabs>
          <w:tab w:val="center" w:pos="840"/>
          <w:tab w:val="center" w:pos="4252"/>
          <w:tab w:val="right" w:pos="8504"/>
        </w:tabs>
        <w:ind w:left="840" w:leftChars="200" w:hanging="420" w:hangingChars="200"/>
        <w:jc w:val="left"/>
        <w:rPr>
          <w:rFonts w:hint="eastAsia"/>
        </w:rPr>
      </w:pPr>
      <w:r>
        <w:rPr>
          <w:rFonts w:hint="eastAsia"/>
        </w:rPr>
        <w:t>（注1）打落かん等の輸入（納税）申告は、みかんかん詰の製造年度の製造期間（通常11月～2月）終了後に行われる。</w:t>
      </w:r>
    </w:p>
    <w:p>
      <w:pPr>
        <w:tabs>
          <w:tab w:val="center" w:pos="840"/>
          <w:tab w:val="center" w:pos="4252"/>
          <w:tab w:val="right" w:pos="8504"/>
        </w:tabs>
        <w:ind w:left="840" w:leftChars="200" w:hanging="420" w:hangingChars="200"/>
        <w:jc w:val="left"/>
        <w:rPr>
          <w:rFonts w:hint="eastAsia"/>
        </w:rPr>
      </w:pPr>
      <w:r>
        <w:rPr>
          <w:rFonts w:hint="eastAsia"/>
        </w:rPr>
        <w:t>（注２）本来個別に輸入（納税）申告すべき打落かん等に係る関税額が</w:t>
      </w:r>
      <w:r>
        <w:t>10,000</w:t>
      </w:r>
      <w:r>
        <w:rPr>
          <w:rFonts w:hint="eastAsia"/>
        </w:rPr>
        <w:t>円未満であれば、保税地域ごとに納付すべき関税額が</w:t>
      </w:r>
      <w:r>
        <w:t>10,000</w:t>
      </w:r>
      <w:r>
        <w:rPr>
          <w:rFonts w:hint="eastAsia"/>
        </w:rPr>
        <w:t>円以上となつても差し支えない。</w:t>
      </w:r>
    </w:p>
    <w:p>
      <w:pPr>
        <w:tabs>
          <w:tab w:val="center" w:pos="840"/>
          <w:tab w:val="center" w:pos="4252"/>
          <w:tab w:val="right" w:pos="8504"/>
        </w:tabs>
        <w:ind w:left="420" w:leftChars="100" w:hanging="210" w:hangingChars="100"/>
        <w:jc w:val="left"/>
        <w:rPr>
          <w:rFonts w:hint="eastAsia"/>
        </w:rPr>
      </w:pPr>
      <w:r>
        <w:rPr>
          <w:rFonts w:hint="eastAsia"/>
        </w:rPr>
        <w:t>⑵　輸入（納税）申告をしようとする打落かん等を製造した保税工場ごとの当該打落かん等に係る関税額が</w:t>
      </w:r>
      <w:r>
        <w:t>10,000</w:t>
      </w:r>
      <w:r>
        <w:rPr>
          <w:rFonts w:hint="eastAsia"/>
        </w:rPr>
        <w:t>円以上である場合には、各保税工場ごとに輸入（納税）申告するものとする。</w:t>
      </w:r>
    </w:p>
    <w:p>
      <w:pPr>
        <w:tabs>
          <w:tab w:val="center" w:pos="840"/>
          <w:tab w:val="center" w:pos="4252"/>
          <w:tab w:val="right" w:pos="8504"/>
        </w:tabs>
        <w:ind w:left="420" w:leftChars="100" w:hanging="210" w:hangingChars="100"/>
        <w:jc w:val="left"/>
        <w:rPr>
          <w:rFonts w:hint="eastAsia"/>
        </w:rPr>
      </w:pPr>
      <w:r>
        <w:rPr>
          <w:rFonts w:hint="eastAsia"/>
        </w:rPr>
        <w:t>⑶　⑴又は⑵により輸入（納税）申告しようとする者は、あらかじめ、別紙様式「保税みかんかん試製造報告書」（注）により、みかんかん詰の各製造年度の製造期間中の製造実績を各保税工場所在地を管轄する税関に提出して、その確認を受けるものとし、輸入（納税）申告（特例申告に係る指定貨物にあっては、輸入申告）の際に、その確認を受けた保税みかんかん試製造報告書を輸人（納税）申告書（特例申告に係る指定貨物にあっては、輸入申告書）に添付するものとする。</w:t>
      </w:r>
    </w:p>
    <w:p>
      <w:pPr>
        <w:tabs>
          <w:tab w:val="center" w:pos="840"/>
          <w:tab w:val="center" w:pos="4252"/>
          <w:tab w:val="right" w:pos="8504"/>
        </w:tabs>
        <w:ind w:left="840" w:leftChars="200" w:hanging="420" w:hangingChars="200"/>
        <w:jc w:val="left"/>
        <w:rPr>
          <w:rFonts w:hint="eastAsia"/>
        </w:rPr>
      </w:pPr>
      <w:r>
        <w:rPr>
          <w:rFonts w:hint="eastAsia"/>
        </w:rPr>
        <w:t>（注）各月の加工製造等報告書を集約したもので、納付すべき関税額の計算の基礎となる砂糖の数量その他課税上必要な事項を明らかにするためのものである。</w:t>
      </w:r>
    </w:p>
    <w:p>
      <w:pPr>
        <w:tabs>
          <w:tab w:val="center" w:pos="840"/>
          <w:tab w:val="center" w:pos="4252"/>
          <w:tab w:val="right" w:pos="8504"/>
        </w:tabs>
        <w:ind w:left="420" w:leftChars="100" w:hanging="210" w:hangingChars="100"/>
        <w:jc w:val="left"/>
        <w:rPr>
          <w:rFonts w:hint="eastAsia"/>
        </w:rPr>
      </w:pPr>
      <w:r>
        <w:rPr>
          <w:rFonts w:hint="eastAsia"/>
        </w:rPr>
        <w:t>⑷　打落かん等の輸入（納税）申告に係る関税額は、当該打落かん等の製造に使用された精製糖及び液糖の数量により計算するものとする。</w:t>
      </w:r>
    </w:p>
    <w:p>
      <w:pPr>
        <w:tabs>
          <w:tab w:val="center" w:pos="840"/>
          <w:tab w:val="center" w:pos="4252"/>
          <w:tab w:val="right" w:pos="8504"/>
        </w:tabs>
        <w:ind w:left="630" w:leftChars="100" w:hanging="420" w:hangingChars="200"/>
        <w:jc w:val="left"/>
        <w:rPr>
          <w:rFonts w:hint="eastAsia"/>
        </w:rPr>
      </w:pPr>
      <w:r>
        <w:rPr>
          <w:rFonts w:hint="eastAsia"/>
        </w:rPr>
        <w:t>　（注）精製糖及び液糖の数量による関税額を計算する結果、粗糖の数量による場合のように製造歩留りを考慮する必要がないこととなる。</w:t>
      </w:r>
    </w:p>
    <w:p>
      <w:pPr>
        <w:tabs>
          <w:tab w:val="center" w:pos="840"/>
          <w:tab w:val="center" w:pos="4252"/>
          <w:tab w:val="right" w:pos="8504"/>
        </w:tabs>
        <w:adjustRightInd w:val="0"/>
        <w:ind w:left="420" w:leftChars="200" w:firstLine="210" w:firstLineChars="100"/>
        <w:jc w:val="left"/>
        <w:rPr>
          <w:rFonts w:hint="eastAsia"/>
        </w:rPr>
      </w:pPr>
      <w:r>
        <w:rPr>
          <w:rFonts w:hint="eastAsia"/>
        </w:rPr>
        <w:t>この場合における当該精製糖の数量は、次の方法により算出することを認めて差し支えない。</w:t>
      </w:r>
    </w:p>
    <w:p>
      <w:pPr>
        <w:tabs>
          <w:tab w:val="center" w:pos="840"/>
          <w:tab w:val="center" w:pos="4252"/>
          <w:tab w:val="right" w:pos="8504"/>
        </w:tabs>
        <w:ind w:left="630" w:leftChars="200" w:hanging="210" w:hangingChars="100"/>
        <w:jc w:val="left"/>
        <w:rPr>
          <w:rFonts w:hint="eastAsia"/>
        </w:rPr>
      </w:pPr>
      <w:r>
        <w:rPr>
          <w:rFonts w:hint="eastAsia"/>
        </w:rPr>
        <w:t>イ　上記⑵の場合には、みかんかん詰の各製造年度の製造期間中におけるみかんかん詰1個当たりの平均精製糖使用数量（製品の規格が異なるときは、その規格ごとの平均使用数量）に輸入しようとする打落かん等の個数を乗じて算出する方法</w:t>
      </w:r>
    </w:p>
    <w:p>
      <w:pPr>
        <w:tabs>
          <w:tab w:val="center" w:pos="840"/>
          <w:tab w:val="center" w:pos="4252"/>
          <w:tab w:val="right" w:pos="8504"/>
        </w:tabs>
        <w:ind w:left="630" w:leftChars="200" w:hanging="210" w:hangingChars="100"/>
        <w:jc w:val="left"/>
        <w:rPr>
          <w:rFonts w:hint="eastAsia"/>
        </w:rPr>
      </w:pPr>
      <w:r>
        <w:rPr>
          <w:rFonts w:hint="eastAsia"/>
        </w:rPr>
        <w:t>ロ　上記⑴の場合には、イにより算出した各保税工場分の使用数量を合算して算出する方法</w:t>
      </w:r>
    </w:p>
    <w:p>
      <w:pPr>
        <w:tabs>
          <w:tab w:val="center" w:pos="840"/>
          <w:tab w:val="center" w:pos="4252"/>
          <w:tab w:val="right" w:pos="8504"/>
        </w:tabs>
        <w:jc w:val="left"/>
        <w:rPr>
          <w:rFonts w:hint="eastAsia"/>
        </w:rPr>
      </w:pPr>
      <w:r>
        <w:rPr>
          <w:rFonts w:hint="eastAsia"/>
        </w:rPr>
        <w:t>2　みかんかん詰以外のかん詰に係る打落かん及び端かんの輸入手続等</w:t>
      </w:r>
    </w:p>
    <w:p>
      <w:pPr>
        <w:tabs>
          <w:tab w:val="center" w:pos="840"/>
          <w:tab w:val="center" w:pos="4252"/>
          <w:tab w:val="right" w:pos="8504"/>
        </w:tabs>
        <w:ind w:left="210" w:leftChars="100" w:firstLine="210" w:firstLineChars="100"/>
        <w:jc w:val="left"/>
        <w:rPr>
          <w:rFonts w:hint="eastAsia"/>
        </w:rPr>
      </w:pPr>
      <w:r>
        <w:rPr>
          <w:rFonts w:hint="eastAsia"/>
        </w:rPr>
        <w:t>みかんかん詰以外のかん詰に係る打落かん及び端かんの輸入手続等は、上記1に準じて取り扱つて差し支えない。</w:t>
      </w:r>
    </w:p>
    <w:p>
      <w:pPr>
        <w:tabs>
          <w:tab w:val="center" w:pos="840"/>
          <w:tab w:val="center" w:pos="4252"/>
          <w:tab w:val="right" w:pos="8504"/>
        </w:tabs>
        <w:ind w:left="210" w:leftChars="100" w:firstLine="210" w:firstLineChars="100"/>
        <w:jc w:val="left"/>
        <w:rPr>
          <w:rFonts w:hint="eastAsia"/>
        </w:rPr>
      </w:pPr>
      <w:r>
        <w:rPr>
          <w:rFonts w:hint="eastAsia"/>
        </w:rPr>
        <w:t>なお、かん詰に使用された外貨原料品が輸入割当貨物であつて、当該原料について積戻し条件が付されている場合には、その条件を変更する必要があるので、条件変更の手続をとるよう輸入者を指導する。</w:t>
      </w:r>
    </w:p>
    <w:p>
      <w:pPr>
        <w:tabs>
          <w:tab w:val="center" w:pos="840"/>
          <w:tab w:val="center" w:pos="4252"/>
          <w:tab w:val="right" w:pos="8504"/>
        </w:tabs>
        <w:jc w:val="left"/>
        <w:rPr>
          <w:rFonts w:hint="eastAsia"/>
        </w:rPr>
      </w:pPr>
      <w:r>
        <w:rPr>
          <w:rFonts w:hint="eastAsia"/>
        </w:rPr>
        <w:t>３　廃かんの減却承認申請手続</w:t>
      </w:r>
    </w:p>
    <w:p>
      <w:pPr>
        <w:tabs>
          <w:tab w:val="center" w:pos="840"/>
          <w:tab w:val="center" w:pos="4252"/>
          <w:tab w:val="right" w:pos="8504"/>
        </w:tabs>
        <w:ind w:left="210" w:leftChars="100" w:firstLine="210" w:firstLineChars="100"/>
        <w:jc w:val="left"/>
        <w:rPr>
          <w:rFonts w:hint="eastAsia"/>
        </w:rPr>
      </w:pPr>
      <w:r>
        <w:rPr>
          <w:rFonts w:hint="eastAsia"/>
        </w:rPr>
        <w:t>食用不適格のため滅却しようとするかん詰については、当該かん詰が蔵置されている保税地域ごとに一括し、減却の承認申請をすることを認めて差し支えない。</w:t>
      </w:r>
    </w:p>
    <w:p>
      <w:pPr>
        <w:tabs>
          <w:tab w:val="center" w:pos="840"/>
          <w:tab w:val="center" w:pos="4252"/>
          <w:tab w:val="right" w:pos="8504"/>
        </w:tabs>
        <w:jc w:val="left"/>
        <w:rPr>
          <w:rFonts w:hint="eastAsia"/>
        </w:rPr>
      </w:pPr>
      <w:r>
        <w:rPr>
          <w:rFonts w:hint="eastAsia"/>
        </w:rPr>
        <w:t>４　自社抜取り検査品の取扱い</w:t>
      </w:r>
    </w:p>
    <w:p>
      <w:pPr>
        <w:tabs>
          <w:tab w:val="center" w:pos="840"/>
          <w:tab w:val="center" w:pos="4252"/>
          <w:tab w:val="right" w:pos="8504"/>
        </w:tabs>
        <w:ind w:left="210" w:leftChars="100" w:firstLine="210" w:firstLineChars="100"/>
        <w:jc w:val="left"/>
        <w:rPr>
          <w:rFonts w:hint="eastAsia"/>
        </w:rPr>
      </w:pPr>
      <w:r>
        <w:rPr>
          <w:rFonts w:hint="eastAsia"/>
        </w:rPr>
        <w:t>保税工場における保税作業の過程において製造管理の必要から抜取り検査のため開かんするかん詰については、通常の滅却の手続を要することなく、開かんできるものとする。この場合においては、開かんの事績を帳票類に記入するとともに、その個数を加工製造報告書（関税法第61条2に規定する指定保税工場以外の保税工場にあつては、保税作業終了届）の備考欄に注記させることにより減却の手続に代えるものとする。</w:t>
      </w:r>
    </w:p>
    <w:p>
      <w:pPr>
        <w:tabs>
          <w:tab w:val="center" w:pos="840"/>
          <w:tab w:val="center" w:pos="4252"/>
          <w:tab w:val="right" w:pos="8504"/>
        </w:tabs>
        <w:jc w:val="left"/>
        <w:rPr>
          <w:rFonts w:hint="eastAsia"/>
        </w:rPr>
      </w:pPr>
    </w:p>
    <w:p>
      <w:pPr>
        <w:rPr>
          <w:rFonts w:hint="eastAsia"/>
        </w:rPr>
      </w:pPr>
      <w:r>
        <w:br w:type="page"/>
      </w:r>
      <w:r>
        <w:rPr>
          <w:rFonts w:hint="eastAsia"/>
        </w:rPr>
        <w:t>（別紙様式）</w:t>
      </w:r>
    </w:p>
    <w:p>
      <w:pPr>
        <w:spacing w:line="700" w:lineRule="exact"/>
        <w:jc w:val="center"/>
        <w:rPr>
          <w:rFonts w:hint="eastAsia"/>
          <w:sz w:val="28"/>
          <w:szCs w:val="28"/>
        </w:rPr>
      </w:pPr>
      <w:r>
        <w:rPr>
          <w:rFonts w:hint="eastAsia"/>
          <w:kern w:val="2"/>
          <w:sz w:val="21"/>
          <w:szCs w:val="24"/>
          <w:lang w:bidi="ar-SA"/>
        </w:rPr>
        <w:pict>
          <v:rect id="Rectangle 2" o:spid="_x0000_s1026" style="position:absolute;left:0;margin-left:9pt;margin-top:0pt;height:630pt;width:414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inset="5.85pt,0.70pt,5.85pt,0.70pt"/>
          </v:rect>
        </w:pict>
      </w:r>
      <w:r>
        <w:rPr>
          <w:rFonts w:hint="eastAsia"/>
          <w:sz w:val="28"/>
          <w:szCs w:val="28"/>
        </w:rPr>
        <w:t>保 税 み か ん か ん 詰 製 造 報 告 書</w:t>
      </w:r>
    </w:p>
    <w:p>
      <w:pPr>
        <w:rPr>
          <w:rFonts w:hint="eastAsia"/>
        </w:rPr>
      </w:pPr>
    </w:p>
    <w:p>
      <w:pPr>
        <w:ind w:right="223" w:rightChars="106"/>
        <w:jc w:val="right"/>
        <w:rPr>
          <w:rFonts w:hint="eastAsia"/>
        </w:rPr>
      </w:pPr>
      <w:r>
        <w:rPr>
          <w:rFonts w:hint="eastAsia"/>
        </w:rPr>
        <w:t>令和　　年　　月　　日</w:t>
      </w:r>
    </w:p>
    <w:p>
      <w:pPr>
        <w:spacing w:line="240" w:lineRule="exact"/>
        <w:rPr>
          <w:rFonts w:hint="eastAsia"/>
        </w:rPr>
      </w:pPr>
    </w:p>
    <w:p>
      <w:pPr>
        <w:ind w:left="3419" w:leftChars="1628"/>
        <w:rPr>
          <w:rFonts w:hint="eastAsia"/>
        </w:rPr>
      </w:pPr>
      <w:r>
        <w:rPr>
          <w:rFonts w:hint="eastAsia"/>
        </w:rPr>
        <w:t>報告者（保税工場・総合保税地域）</w:t>
      </w:r>
    </w:p>
    <w:p>
      <w:pPr>
        <w:ind w:left="3419" w:leftChars="1628"/>
        <w:rPr>
          <w:rFonts w:hint="eastAsia"/>
        </w:rPr>
      </w:pPr>
    </w:p>
    <w:p>
      <w:pPr>
        <w:ind w:left="3419" w:leftChars="1628"/>
        <w:rPr>
          <w:rFonts w:hint="eastAsia"/>
        </w:rPr>
      </w:pPr>
      <w:r>
        <w:rPr>
          <w:rFonts w:hint="eastAsia"/>
        </w:rPr>
        <w:t>所在地</w:t>
      </w:r>
    </w:p>
    <w:p>
      <w:pPr>
        <w:ind w:left="3419" w:leftChars="1628"/>
        <w:rPr>
          <w:rFonts w:hint="eastAsia"/>
        </w:rPr>
      </w:pPr>
    </w:p>
    <w:p>
      <w:pPr>
        <w:ind w:left="3419" w:leftChars="1628"/>
        <w:rPr>
          <w:rFonts w:hint="eastAsia"/>
        </w:rPr>
      </w:pPr>
      <w:r>
        <w:rPr>
          <w:rFonts w:hint="eastAsia"/>
        </w:rPr>
        <w:t>氏名（名称及び代表権者の氏名）</w:t>
      </w:r>
    </w:p>
    <w:p>
      <w:pPr>
        <w:rPr>
          <w:rFonts w:hint="eastAsia"/>
        </w:rPr>
      </w:pPr>
    </w:p>
    <w:p>
      <w:pPr>
        <w:rPr>
          <w:rFonts w:hint="eastAsia"/>
        </w:rPr>
      </w:pPr>
    </w:p>
    <w:tbl>
      <w:tblPr>
        <w:tblStyle w:val="4"/>
        <w:tblW w:w="79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1320"/>
        <w:gridCol w:w="132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3960" w:type="dxa"/>
            <w:gridSpan w:val="3"/>
            <w:shd w:val="clear" w:color="auto" w:fill="auto"/>
            <w:vAlign w:val="center"/>
          </w:tcPr>
          <w:p>
            <w:pPr>
              <w:jc w:val="center"/>
              <w:rPr>
                <w:rFonts w:hint="eastAsia"/>
              </w:rPr>
            </w:pPr>
            <w:r>
              <w:rPr>
                <w:rFonts w:hint="eastAsia"/>
              </w:rPr>
              <w:t>製 造 期 間 中 の 製 品</w:t>
            </w:r>
          </w:p>
        </w:tc>
        <w:tc>
          <w:tcPr>
            <w:tcW w:w="3960" w:type="dxa"/>
            <w:gridSpan w:val="3"/>
            <w:shd w:val="clear" w:color="auto" w:fill="auto"/>
            <w:vAlign w:val="center"/>
          </w:tcPr>
          <w:p>
            <w:pPr>
              <w:jc w:val="center"/>
              <w:rPr>
                <w:rFonts w:hint="eastAsia"/>
              </w:rPr>
            </w:pPr>
            <w:r>
              <w:rPr>
                <w:rFonts w:hint="eastAsia"/>
              </w:rPr>
              <w:t>製品の製造に使用した外貨原料品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shd w:val="clear" w:color="auto" w:fill="auto"/>
            <w:vAlign w:val="center"/>
          </w:tcPr>
          <w:p>
            <w:pPr>
              <w:jc w:val="center"/>
              <w:rPr>
                <w:rFonts w:hint="eastAsia"/>
              </w:rPr>
            </w:pPr>
            <w:r>
              <w:rPr>
                <w:rFonts w:hint="eastAsia"/>
              </w:rPr>
              <w:t>品　　名</w:t>
            </w:r>
          </w:p>
        </w:tc>
        <w:tc>
          <w:tcPr>
            <w:tcW w:w="1320" w:type="dxa"/>
            <w:shd w:val="clear" w:color="auto" w:fill="auto"/>
            <w:vAlign w:val="center"/>
          </w:tcPr>
          <w:p>
            <w:pPr>
              <w:jc w:val="center"/>
              <w:rPr>
                <w:rFonts w:hint="eastAsia"/>
              </w:rPr>
            </w:pPr>
            <w:r>
              <w:rPr>
                <w:rFonts w:hint="eastAsia"/>
              </w:rPr>
              <w:t>規　　格</w:t>
            </w:r>
          </w:p>
        </w:tc>
        <w:tc>
          <w:tcPr>
            <w:tcW w:w="1320" w:type="dxa"/>
            <w:shd w:val="clear" w:color="auto" w:fill="auto"/>
            <w:vAlign w:val="center"/>
          </w:tcPr>
          <w:p>
            <w:pPr>
              <w:jc w:val="center"/>
              <w:rPr>
                <w:rFonts w:hint="eastAsia"/>
              </w:rPr>
            </w:pPr>
            <w:r>
              <w:rPr>
                <w:rFonts w:hint="eastAsia"/>
              </w:rPr>
              <w:t>数　　量</w:t>
            </w:r>
          </w:p>
        </w:tc>
        <w:tc>
          <w:tcPr>
            <w:tcW w:w="1320" w:type="dxa"/>
            <w:shd w:val="clear" w:color="auto" w:fill="auto"/>
            <w:vAlign w:val="center"/>
          </w:tcPr>
          <w:p>
            <w:pPr>
              <w:jc w:val="center"/>
              <w:rPr>
                <w:rFonts w:hint="eastAsia"/>
              </w:rPr>
            </w:pPr>
            <w:r>
              <w:rPr>
                <w:rFonts w:hint="eastAsia"/>
              </w:rPr>
              <w:t>品　　名</w:t>
            </w:r>
          </w:p>
        </w:tc>
        <w:tc>
          <w:tcPr>
            <w:tcW w:w="1320" w:type="dxa"/>
            <w:shd w:val="clear" w:color="auto" w:fill="auto"/>
            <w:vAlign w:val="center"/>
          </w:tcPr>
          <w:p>
            <w:pPr>
              <w:jc w:val="center"/>
              <w:rPr>
                <w:rFonts w:hint="eastAsia"/>
              </w:rPr>
            </w:pPr>
            <w:r>
              <w:rPr>
                <w:rFonts w:hint="eastAsia"/>
              </w:rPr>
              <w:t>規　　格</w:t>
            </w:r>
          </w:p>
        </w:tc>
        <w:tc>
          <w:tcPr>
            <w:tcW w:w="1320" w:type="dxa"/>
            <w:shd w:val="clear" w:color="auto" w:fill="auto"/>
            <w:vAlign w:val="center"/>
          </w:tcPr>
          <w:p>
            <w:pPr>
              <w:jc w:val="center"/>
              <w:rPr>
                <w:rFonts w:hint="eastAsia"/>
              </w:rPr>
            </w:pPr>
            <w:r>
              <w:rPr>
                <w:rFonts w:hint="eastAsia"/>
              </w:rPr>
              <w:t>１個当たり</w:t>
            </w:r>
          </w:p>
          <w:p>
            <w:pPr>
              <w:jc w:val="center"/>
              <w:rPr>
                <w:rFonts w:hint="eastAsia"/>
              </w:rPr>
            </w:pPr>
            <w:r>
              <w:rPr>
                <w:rFonts w:hint="eastAsia"/>
              </w:rPr>
              <w:t>平均使用量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shd w:val="clear" w:color="auto" w:fill="auto"/>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1320" w:type="dxa"/>
            <w:shd w:val="clear" w:color="auto" w:fill="auto"/>
            <w:vAlign w:val="top"/>
          </w:tcPr>
          <w:p>
            <w:pPr>
              <w:rPr>
                <w:rFonts w:hint="eastAsia"/>
              </w:rPr>
            </w:pPr>
          </w:p>
        </w:tc>
        <w:tc>
          <w:tcPr>
            <w:tcW w:w="1320" w:type="dxa"/>
            <w:shd w:val="clear" w:color="auto" w:fill="auto"/>
            <w:vAlign w:val="top"/>
          </w:tcPr>
          <w:p>
            <w:pPr>
              <w:rPr>
                <w:rFonts w:hint="eastAsia"/>
              </w:rPr>
            </w:pPr>
          </w:p>
        </w:tc>
        <w:tc>
          <w:tcPr>
            <w:tcW w:w="1320" w:type="dxa"/>
            <w:shd w:val="clear" w:color="auto" w:fill="auto"/>
            <w:vAlign w:val="top"/>
          </w:tcPr>
          <w:p>
            <w:pPr>
              <w:rPr>
                <w:rFonts w:hint="eastAsia"/>
              </w:rPr>
            </w:pPr>
          </w:p>
        </w:tc>
        <w:tc>
          <w:tcPr>
            <w:tcW w:w="1320" w:type="dxa"/>
            <w:shd w:val="clear" w:color="auto" w:fill="auto"/>
            <w:vAlign w:val="top"/>
          </w:tcPr>
          <w:p>
            <w:pPr>
              <w:rPr>
                <w:rFonts w:hint="eastAsia"/>
              </w:rPr>
            </w:pPr>
          </w:p>
        </w:tc>
        <w:tc>
          <w:tcPr>
            <w:tcW w:w="1320" w:type="dxa"/>
            <w:shd w:val="clear" w:color="auto" w:fill="auto"/>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920" w:type="dxa"/>
            <w:gridSpan w:val="6"/>
            <w:shd w:val="clear" w:color="auto" w:fill="auto"/>
            <w:vAlign w:val="center"/>
          </w:tcPr>
          <w:p>
            <w:pPr>
              <w:ind w:firstLine="105" w:firstLineChars="50"/>
              <w:rPr>
                <w:rFonts w:hint="eastAsia"/>
              </w:rPr>
            </w:pPr>
            <w:r>
              <w:rPr>
                <w:rFonts w:hint="eastAsia"/>
              </w:rPr>
              <w:t>製造期間　令和　　年　　月　　日から令和　　年　　月　　日まで</w:t>
            </w:r>
          </w:p>
        </w:tc>
      </w:tr>
    </w:tbl>
    <w:p>
      <w:pPr>
        <w:rPr>
          <w:rFonts w:hint="eastAsia"/>
        </w:rPr>
      </w:pPr>
    </w:p>
    <w:p>
      <w:pPr>
        <w:spacing w:line="340" w:lineRule="exact"/>
        <w:ind w:left="1260" w:leftChars="200" w:right="403" w:rightChars="192" w:hanging="840" w:hangingChars="400"/>
        <w:rPr>
          <w:rFonts w:hint="eastAsia"/>
        </w:rPr>
      </w:pPr>
      <w:r>
        <w:rPr>
          <w:rFonts w:hint="eastAsia"/>
        </w:rPr>
        <w:t>（注）１．法人においては、報告者欄に法人の保税工場又は総合保税地域の所在地及び名称並びにその代表権者（法人の内部において当該業務についての責任者を定めているときはその責任者）の氏名を記載して下さい。</w:t>
      </w:r>
    </w:p>
    <w:p>
      <w:pPr>
        <w:spacing w:line="340" w:lineRule="exact"/>
        <w:ind w:left="1260" w:leftChars="500" w:right="403" w:rightChars="192" w:hanging="210" w:hangingChars="100"/>
        <w:rPr>
          <w:rFonts w:hint="eastAsia"/>
        </w:rPr>
      </w:pPr>
      <w:r>
        <w:rPr>
          <w:rFonts w:hint="eastAsia"/>
        </w:rPr>
        <w:t>２．この報告書は、製造期間ごとに作成し、2通を保税工場所在地又は総合保税地域所在地を管轄する税関に提出すること</w:t>
      </w:r>
    </w:p>
    <w:p>
      <w:pPr>
        <w:spacing w:line="340" w:lineRule="exact"/>
        <w:rPr>
          <w:rFonts w:hint="eastAsia"/>
        </w:rPr>
      </w:pPr>
    </w:p>
    <w:p>
      <w:pPr>
        <w:spacing w:line="340" w:lineRule="exact"/>
        <w:jc w:val="center"/>
        <w:rPr>
          <w:rFonts w:hint="eastAsia"/>
        </w:rPr>
      </w:pPr>
      <w:r>
        <w:rPr>
          <w:rFonts w:hint="eastAsia"/>
        </w:rPr>
        <w:t>確　　　認　　　書</w:t>
      </w:r>
    </w:p>
    <w:p>
      <w:pPr>
        <w:spacing w:line="340" w:lineRule="exact"/>
        <w:jc w:val="center"/>
        <w:rPr>
          <w:rFonts w:hint="eastAsia"/>
        </w:rPr>
      </w:pPr>
      <w:r>
        <w:rPr>
          <w:rFonts w:hint="eastAsia"/>
        </w:rPr>
        <w:t>上記の報告のとおり相違ないことを確認した。</w:t>
      </w:r>
    </w:p>
    <w:p>
      <w:pPr>
        <w:spacing w:line="340" w:lineRule="exact"/>
        <w:jc w:val="center"/>
        <w:rPr>
          <w:rFonts w:hint="eastAsia"/>
        </w:rPr>
      </w:pPr>
      <w:r>
        <w:rPr>
          <w:rFonts w:hint="eastAsia"/>
        </w:rPr>
        <w:t>令和　　年　　月　　日</w:t>
      </w:r>
    </w:p>
    <w:p>
      <w:pPr>
        <w:ind w:firstLine="5670" w:firstLineChars="2700"/>
        <w:rPr>
          <w:rFonts w:hint="eastAsia"/>
        </w:rPr>
      </w:pPr>
      <w:r>
        <w:rPr>
          <w:rFonts w:hint="eastAsia"/>
        </w:rPr>
        <w:t>（確認税関）</w:t>
      </w:r>
    </w:p>
    <w:p>
      <w:pPr>
        <w:ind w:right="223" w:rightChars="106"/>
        <w:jc w:val="right"/>
        <w:rPr>
          <w:rFonts w:hint="eastAsia"/>
        </w:rPr>
      </w:pPr>
      <w:r>
        <w:rPr>
          <w:rFonts w:hint="eastAsia"/>
        </w:rPr>
        <w:t>（規格A4）</w:t>
      </w:r>
    </w:p>
    <w:sectPr>
      <w:pgSz w:w="11906" w:h="16838"/>
      <w:pgMar w:top="1701"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046E"/>
    <w:rsid w:val="000017FA"/>
    <w:rsid w:val="00010341"/>
    <w:rsid w:val="000128EF"/>
    <w:rsid w:val="000131FA"/>
    <w:rsid w:val="000314BE"/>
    <w:rsid w:val="000447DD"/>
    <w:rsid w:val="000614C3"/>
    <w:rsid w:val="00064281"/>
    <w:rsid w:val="000716A2"/>
    <w:rsid w:val="00076916"/>
    <w:rsid w:val="00084B89"/>
    <w:rsid w:val="00094A5B"/>
    <w:rsid w:val="000B3B39"/>
    <w:rsid w:val="000C1D3A"/>
    <w:rsid w:val="000E1185"/>
    <w:rsid w:val="000F2A63"/>
    <w:rsid w:val="001157FF"/>
    <w:rsid w:val="00116566"/>
    <w:rsid w:val="0012060F"/>
    <w:rsid w:val="001242D9"/>
    <w:rsid w:val="0015746F"/>
    <w:rsid w:val="00164053"/>
    <w:rsid w:val="00171EC1"/>
    <w:rsid w:val="001777EF"/>
    <w:rsid w:val="00182C93"/>
    <w:rsid w:val="00186276"/>
    <w:rsid w:val="001964B0"/>
    <w:rsid w:val="00197B6B"/>
    <w:rsid w:val="001C4434"/>
    <w:rsid w:val="001C461F"/>
    <w:rsid w:val="001C52CE"/>
    <w:rsid w:val="001D2C5E"/>
    <w:rsid w:val="001E471E"/>
    <w:rsid w:val="00234BA0"/>
    <w:rsid w:val="00270161"/>
    <w:rsid w:val="0027590F"/>
    <w:rsid w:val="002A65B2"/>
    <w:rsid w:val="002F10D5"/>
    <w:rsid w:val="002F3A2C"/>
    <w:rsid w:val="00302903"/>
    <w:rsid w:val="00304283"/>
    <w:rsid w:val="003305D3"/>
    <w:rsid w:val="003371B0"/>
    <w:rsid w:val="00350E79"/>
    <w:rsid w:val="003577EF"/>
    <w:rsid w:val="00363206"/>
    <w:rsid w:val="00376C53"/>
    <w:rsid w:val="003973CC"/>
    <w:rsid w:val="003B7CA3"/>
    <w:rsid w:val="003C3B78"/>
    <w:rsid w:val="003C5377"/>
    <w:rsid w:val="003E2C7F"/>
    <w:rsid w:val="003F1EE7"/>
    <w:rsid w:val="003F270F"/>
    <w:rsid w:val="003F7F07"/>
    <w:rsid w:val="00410A1D"/>
    <w:rsid w:val="0042361B"/>
    <w:rsid w:val="00437AB2"/>
    <w:rsid w:val="00447DB3"/>
    <w:rsid w:val="0046697F"/>
    <w:rsid w:val="00471E80"/>
    <w:rsid w:val="0048094A"/>
    <w:rsid w:val="004834CC"/>
    <w:rsid w:val="00490EB0"/>
    <w:rsid w:val="00493A0A"/>
    <w:rsid w:val="004B3EBA"/>
    <w:rsid w:val="004C38D9"/>
    <w:rsid w:val="004D6576"/>
    <w:rsid w:val="004E11C5"/>
    <w:rsid w:val="004F6935"/>
    <w:rsid w:val="00512868"/>
    <w:rsid w:val="0052198C"/>
    <w:rsid w:val="00553538"/>
    <w:rsid w:val="00553C68"/>
    <w:rsid w:val="005641CC"/>
    <w:rsid w:val="00575156"/>
    <w:rsid w:val="005856D1"/>
    <w:rsid w:val="005B1FF1"/>
    <w:rsid w:val="005B4225"/>
    <w:rsid w:val="005C76E1"/>
    <w:rsid w:val="005F01C7"/>
    <w:rsid w:val="005F6C09"/>
    <w:rsid w:val="00600E6F"/>
    <w:rsid w:val="00616C3D"/>
    <w:rsid w:val="006409BA"/>
    <w:rsid w:val="00655D7D"/>
    <w:rsid w:val="00662E3A"/>
    <w:rsid w:val="00685B00"/>
    <w:rsid w:val="00691073"/>
    <w:rsid w:val="00692C4B"/>
    <w:rsid w:val="006B7C0A"/>
    <w:rsid w:val="006C554E"/>
    <w:rsid w:val="006E0A7A"/>
    <w:rsid w:val="006F404B"/>
    <w:rsid w:val="00705EE7"/>
    <w:rsid w:val="00726DE5"/>
    <w:rsid w:val="007376AB"/>
    <w:rsid w:val="007377C4"/>
    <w:rsid w:val="007473A5"/>
    <w:rsid w:val="00766243"/>
    <w:rsid w:val="00767174"/>
    <w:rsid w:val="007827DE"/>
    <w:rsid w:val="0078623B"/>
    <w:rsid w:val="007A0DEA"/>
    <w:rsid w:val="007D0ACD"/>
    <w:rsid w:val="007D1A94"/>
    <w:rsid w:val="007D1F6E"/>
    <w:rsid w:val="007F16FA"/>
    <w:rsid w:val="008066AE"/>
    <w:rsid w:val="00816843"/>
    <w:rsid w:val="00820862"/>
    <w:rsid w:val="008334B6"/>
    <w:rsid w:val="0084537A"/>
    <w:rsid w:val="00854CEF"/>
    <w:rsid w:val="00862D4B"/>
    <w:rsid w:val="00866689"/>
    <w:rsid w:val="00877E10"/>
    <w:rsid w:val="0088749C"/>
    <w:rsid w:val="008922AF"/>
    <w:rsid w:val="008A599A"/>
    <w:rsid w:val="008B024F"/>
    <w:rsid w:val="008B3C36"/>
    <w:rsid w:val="008B5EB4"/>
    <w:rsid w:val="008E111D"/>
    <w:rsid w:val="008E250C"/>
    <w:rsid w:val="00930357"/>
    <w:rsid w:val="0095417F"/>
    <w:rsid w:val="00960765"/>
    <w:rsid w:val="009922F6"/>
    <w:rsid w:val="00993DE3"/>
    <w:rsid w:val="009C1897"/>
    <w:rsid w:val="009C6013"/>
    <w:rsid w:val="009E127A"/>
    <w:rsid w:val="00A06DC4"/>
    <w:rsid w:val="00A53F78"/>
    <w:rsid w:val="00AA7402"/>
    <w:rsid w:val="00AB6F19"/>
    <w:rsid w:val="00AD1F3A"/>
    <w:rsid w:val="00AD79DA"/>
    <w:rsid w:val="00AE0670"/>
    <w:rsid w:val="00B2095E"/>
    <w:rsid w:val="00B215C3"/>
    <w:rsid w:val="00B30BA4"/>
    <w:rsid w:val="00B32876"/>
    <w:rsid w:val="00B5046E"/>
    <w:rsid w:val="00B54AF3"/>
    <w:rsid w:val="00B557CB"/>
    <w:rsid w:val="00B60C76"/>
    <w:rsid w:val="00B736D6"/>
    <w:rsid w:val="00B8765E"/>
    <w:rsid w:val="00BA0DB4"/>
    <w:rsid w:val="00BA72B6"/>
    <w:rsid w:val="00BB391F"/>
    <w:rsid w:val="00BC59D0"/>
    <w:rsid w:val="00C02544"/>
    <w:rsid w:val="00C52DC5"/>
    <w:rsid w:val="00C54139"/>
    <w:rsid w:val="00C54657"/>
    <w:rsid w:val="00C85F7C"/>
    <w:rsid w:val="00CB0A0F"/>
    <w:rsid w:val="00CB71A0"/>
    <w:rsid w:val="00CB7E42"/>
    <w:rsid w:val="00CC5098"/>
    <w:rsid w:val="00CD5387"/>
    <w:rsid w:val="00CE5184"/>
    <w:rsid w:val="00D00589"/>
    <w:rsid w:val="00D04C80"/>
    <w:rsid w:val="00D20B8B"/>
    <w:rsid w:val="00D57287"/>
    <w:rsid w:val="00D7577C"/>
    <w:rsid w:val="00D81384"/>
    <w:rsid w:val="00D83919"/>
    <w:rsid w:val="00DB481C"/>
    <w:rsid w:val="00DC5C59"/>
    <w:rsid w:val="00DD7F99"/>
    <w:rsid w:val="00E066B1"/>
    <w:rsid w:val="00E1704F"/>
    <w:rsid w:val="00E2278C"/>
    <w:rsid w:val="00E36E8C"/>
    <w:rsid w:val="00E548E1"/>
    <w:rsid w:val="00E61FE5"/>
    <w:rsid w:val="00E660ED"/>
    <w:rsid w:val="00E6793F"/>
    <w:rsid w:val="00E87E83"/>
    <w:rsid w:val="00E95C2D"/>
    <w:rsid w:val="00EB5802"/>
    <w:rsid w:val="00EC1BE6"/>
    <w:rsid w:val="00EC2D40"/>
    <w:rsid w:val="00EC714C"/>
    <w:rsid w:val="00EF267D"/>
    <w:rsid w:val="00EF62BB"/>
    <w:rsid w:val="00F11985"/>
    <w:rsid w:val="00F16A2D"/>
    <w:rsid w:val="00F24F2E"/>
    <w:rsid w:val="00F4582E"/>
    <w:rsid w:val="00F52940"/>
    <w:rsid w:val="00F543D7"/>
    <w:rsid w:val="00F65F38"/>
    <w:rsid w:val="00F72854"/>
    <w:rsid w:val="00F903E9"/>
    <w:rsid w:val="00F92D84"/>
    <w:rsid w:val="00FA750E"/>
    <w:rsid w:val="00FB0B84"/>
    <w:rsid w:val="00FB2087"/>
    <w:rsid w:val="00FC7720"/>
    <w:rsid w:val="00FD3E01"/>
    <w:rsid w:val="00FE70B8"/>
    <w:rsid w:val="00FF61DD"/>
    <w:rsid w:val="0D364FA2"/>
    <w:rsid w:val="68EA102C"/>
  </w:rsids>
  <w:uiCompat97To2003/>
  <w:shapeDefaults>
    <o:shapedefaults fillcolor="#FFFFFF" fill="t" stroke="t">
      <v:stroke color="#000000"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ja-JP"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rFonts w:ascii="Arial" w:hAnsi="Arial" w:eastAsia="ＭＳ ゴシック"/>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西日本鉄道株式会社</Company>
  <Pages>3</Pages>
  <Words>364</Words>
  <Characters>2080</Characters>
  <Lines>17</Lines>
  <Paragraphs>4</Paragraphs>
  <ScaleCrop>false</ScaleCrop>
  <LinksUpToDate>false</LinksUpToDate>
  <CharactersWithSpaces>2440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2019-05-20T00:59:00Z</dcterms:created>
  <dc:creator>横浜税関</dc:creator>
  <cp:lastModifiedBy>恒久</cp:lastModifiedBy>
  <cp:lastPrinted>2005-12-08T03:12:00Z</cp:lastPrinted>
  <dcterms:modified xsi:type="dcterms:W3CDTF">2019-05-20T13:06:30Z</dcterms:modified>
  <dc:title>（別紙様式）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