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061" w:rsidRDefault="003E7061" w:rsidP="000868E9">
      <w:pPr>
        <w:rPr>
          <w:rFonts w:cs="Times New Roman"/>
        </w:rPr>
      </w:pPr>
      <w:r>
        <w:rPr>
          <w:rFonts w:cs="ＭＳ 明朝" w:hint="eastAsia"/>
        </w:rPr>
        <w:t>輸出入・港湾関連情報処理システムを利用した航空貨物の到着即時輸入申告扱いについて</w:t>
      </w:r>
    </w:p>
    <w:p w:rsidR="003E7061" w:rsidRPr="000868E9" w:rsidRDefault="003E7061" w:rsidP="000868E9">
      <w:pPr>
        <w:rPr>
          <w:rFonts w:cs="Times New Roman"/>
        </w:rPr>
      </w:pPr>
    </w:p>
    <w:p w:rsidR="003E7061" w:rsidRDefault="003E7061" w:rsidP="00FE732B">
      <w:pPr>
        <w:ind w:firstLine="840"/>
        <w:rPr>
          <w:rFonts w:cs="Times New Roman"/>
        </w:rPr>
      </w:pPr>
      <w:r w:rsidRPr="009564D9">
        <w:rPr>
          <w:rFonts w:cs="ＭＳ 明朝" w:hint="eastAsia"/>
        </w:rPr>
        <w:t>平成</w:t>
      </w:r>
      <w:r w:rsidRPr="009564D9">
        <w:t>8</w:t>
      </w:r>
      <w:r w:rsidRPr="009564D9">
        <w:rPr>
          <w:rFonts w:cs="ＭＳ 明朝" w:hint="eastAsia"/>
        </w:rPr>
        <w:t>年</w:t>
      </w:r>
      <w:r w:rsidRPr="009564D9">
        <w:t>4</w:t>
      </w:r>
      <w:r w:rsidRPr="009564D9">
        <w:rPr>
          <w:rFonts w:cs="ＭＳ 明朝" w:hint="eastAsia"/>
        </w:rPr>
        <w:t>月</w:t>
      </w:r>
      <w:r w:rsidRPr="009564D9">
        <w:t>17</w:t>
      </w:r>
      <w:r w:rsidRPr="009564D9">
        <w:rPr>
          <w:rFonts w:cs="ＭＳ 明朝" w:hint="eastAsia"/>
        </w:rPr>
        <w:t>日蔵関第</w:t>
      </w:r>
      <w:r w:rsidRPr="009564D9">
        <w:t>336</w:t>
      </w:r>
      <w:r w:rsidRPr="009564D9">
        <w:rPr>
          <w:rFonts w:cs="ＭＳ 明朝" w:hint="eastAsia"/>
        </w:rPr>
        <w:t>号</w:t>
      </w:r>
    </w:p>
    <w:p w:rsidR="003E7061" w:rsidRDefault="003E7061" w:rsidP="00FE732B">
      <w:pPr>
        <w:rPr>
          <w:rFonts w:cs="Times New Roman"/>
        </w:rPr>
      </w:pPr>
      <w:r>
        <w:rPr>
          <w:rFonts w:cs="ＭＳ 明朝" w:hint="eastAsia"/>
        </w:rPr>
        <w:t>改正</w:t>
      </w:r>
      <w:r>
        <w:rPr>
          <w:rFonts w:cs="Times New Roman"/>
        </w:rPr>
        <w:tab/>
      </w:r>
      <w:r>
        <w:rPr>
          <w:rFonts w:cs="ＭＳ 明朝" w:hint="eastAsia"/>
        </w:rPr>
        <w:t>平成</w:t>
      </w:r>
      <w:r>
        <w:t>11</w:t>
      </w:r>
      <w:r>
        <w:rPr>
          <w:rFonts w:cs="ＭＳ 明朝" w:hint="eastAsia"/>
        </w:rPr>
        <w:t>年</w:t>
      </w:r>
      <w:r>
        <w:t>9</w:t>
      </w:r>
      <w:r>
        <w:rPr>
          <w:rFonts w:cs="ＭＳ 明朝" w:hint="eastAsia"/>
        </w:rPr>
        <w:t>月</w:t>
      </w:r>
      <w:r>
        <w:t>27</w:t>
      </w:r>
      <w:r>
        <w:rPr>
          <w:rFonts w:cs="ＭＳ 明朝" w:hint="eastAsia"/>
        </w:rPr>
        <w:t>日</w:t>
      </w:r>
      <w:r w:rsidRPr="009564D9">
        <w:rPr>
          <w:rFonts w:cs="ＭＳ 明朝" w:hint="eastAsia"/>
        </w:rPr>
        <w:t>蔵関</w:t>
      </w:r>
      <w:r>
        <w:rPr>
          <w:rFonts w:cs="ＭＳ 明朝" w:hint="eastAsia"/>
        </w:rPr>
        <w:t>第</w:t>
      </w:r>
      <w:r>
        <w:t>750</w:t>
      </w:r>
      <w:r>
        <w:rPr>
          <w:rFonts w:cs="ＭＳ 明朝" w:hint="eastAsia"/>
        </w:rPr>
        <w:t>号</w:t>
      </w:r>
    </w:p>
    <w:p w:rsidR="003E7061" w:rsidRDefault="003E7061" w:rsidP="00FE732B">
      <w:pPr>
        <w:rPr>
          <w:rFonts w:cs="Times New Roman"/>
        </w:rPr>
      </w:pPr>
      <w:r>
        <w:rPr>
          <w:rFonts w:cs="ＭＳ 明朝" w:hint="eastAsia"/>
        </w:rPr>
        <w:t>改正</w:t>
      </w:r>
      <w:r>
        <w:rPr>
          <w:rFonts w:cs="Times New Roman"/>
        </w:rPr>
        <w:tab/>
      </w:r>
      <w:r>
        <w:rPr>
          <w:rFonts w:cs="ＭＳ 明朝" w:hint="eastAsia"/>
        </w:rPr>
        <w:t>平成</w:t>
      </w:r>
      <w:r>
        <w:t>12</w:t>
      </w:r>
      <w:r>
        <w:rPr>
          <w:rFonts w:cs="ＭＳ 明朝" w:hint="eastAsia"/>
        </w:rPr>
        <w:t>年</w:t>
      </w:r>
      <w:r>
        <w:t>3</w:t>
      </w:r>
      <w:r>
        <w:rPr>
          <w:rFonts w:cs="ＭＳ 明朝" w:hint="eastAsia"/>
        </w:rPr>
        <w:t>月</w:t>
      </w:r>
      <w:r>
        <w:t>31</w:t>
      </w:r>
      <w:r>
        <w:rPr>
          <w:rFonts w:cs="ＭＳ 明朝" w:hint="eastAsia"/>
        </w:rPr>
        <w:t>日</w:t>
      </w:r>
      <w:r w:rsidRPr="009564D9">
        <w:rPr>
          <w:rFonts w:cs="ＭＳ 明朝" w:hint="eastAsia"/>
        </w:rPr>
        <w:t>蔵関</w:t>
      </w:r>
      <w:r>
        <w:rPr>
          <w:rFonts w:cs="ＭＳ 明朝" w:hint="eastAsia"/>
        </w:rPr>
        <w:t>第</w:t>
      </w:r>
      <w:r>
        <w:t>235</w:t>
      </w:r>
      <w:r>
        <w:rPr>
          <w:rFonts w:cs="ＭＳ 明朝" w:hint="eastAsia"/>
        </w:rPr>
        <w:t>号</w:t>
      </w:r>
    </w:p>
    <w:p w:rsidR="003E7061" w:rsidRDefault="003E7061" w:rsidP="00FE732B">
      <w:pPr>
        <w:rPr>
          <w:rFonts w:cs="Times New Roman"/>
        </w:rPr>
      </w:pPr>
      <w:r>
        <w:rPr>
          <w:rFonts w:cs="ＭＳ 明朝" w:hint="eastAsia"/>
        </w:rPr>
        <w:t>改正</w:t>
      </w:r>
      <w:r>
        <w:rPr>
          <w:rFonts w:cs="Times New Roman"/>
        </w:rPr>
        <w:tab/>
      </w:r>
      <w:r>
        <w:rPr>
          <w:rFonts w:cs="ＭＳ 明朝" w:hint="eastAsia"/>
        </w:rPr>
        <w:t>平成</w:t>
      </w:r>
      <w:r>
        <w:t>13</w:t>
      </w:r>
      <w:r>
        <w:rPr>
          <w:rFonts w:cs="ＭＳ 明朝" w:hint="eastAsia"/>
        </w:rPr>
        <w:t>年</w:t>
      </w:r>
      <w:r>
        <w:t>9</w:t>
      </w:r>
      <w:r>
        <w:rPr>
          <w:rFonts w:cs="ＭＳ 明朝" w:hint="eastAsia"/>
        </w:rPr>
        <w:t>月</w:t>
      </w:r>
      <w:r>
        <w:t>25</w:t>
      </w:r>
      <w:r>
        <w:rPr>
          <w:rFonts w:cs="ＭＳ 明朝" w:hint="eastAsia"/>
        </w:rPr>
        <w:t>日財関第</w:t>
      </w:r>
      <w:r>
        <w:t>782</w:t>
      </w:r>
      <w:r>
        <w:rPr>
          <w:rFonts w:cs="ＭＳ 明朝" w:hint="eastAsia"/>
        </w:rPr>
        <w:t>号</w:t>
      </w:r>
    </w:p>
    <w:p w:rsidR="003E7061" w:rsidRDefault="003E7061" w:rsidP="00FE732B">
      <w:pPr>
        <w:rPr>
          <w:rFonts w:cs="Times New Roman"/>
        </w:rPr>
      </w:pPr>
      <w:r>
        <w:rPr>
          <w:rFonts w:cs="ＭＳ 明朝" w:hint="eastAsia"/>
        </w:rPr>
        <w:t>改正</w:t>
      </w:r>
      <w:r>
        <w:rPr>
          <w:rFonts w:cs="Times New Roman"/>
        </w:rPr>
        <w:tab/>
      </w:r>
      <w:r>
        <w:rPr>
          <w:rFonts w:cs="ＭＳ 明朝" w:hint="eastAsia"/>
        </w:rPr>
        <w:t>平成</w:t>
      </w:r>
      <w:r>
        <w:t>18</w:t>
      </w:r>
      <w:r>
        <w:rPr>
          <w:rFonts w:cs="ＭＳ 明朝" w:hint="eastAsia"/>
        </w:rPr>
        <w:t>年</w:t>
      </w:r>
      <w:r>
        <w:t>12</w:t>
      </w:r>
      <w:r>
        <w:rPr>
          <w:rFonts w:cs="ＭＳ 明朝" w:hint="eastAsia"/>
        </w:rPr>
        <w:t>月</w:t>
      </w:r>
      <w:r>
        <w:t>28</w:t>
      </w:r>
      <w:r>
        <w:rPr>
          <w:rFonts w:cs="ＭＳ 明朝" w:hint="eastAsia"/>
        </w:rPr>
        <w:t>日財関第</w:t>
      </w:r>
      <w:r>
        <w:t>1580</w:t>
      </w:r>
      <w:r>
        <w:rPr>
          <w:rFonts w:cs="ＭＳ 明朝" w:hint="eastAsia"/>
        </w:rPr>
        <w:t>号</w:t>
      </w:r>
    </w:p>
    <w:p w:rsidR="003E7061" w:rsidRDefault="003E7061" w:rsidP="00AA0A2B">
      <w:pPr>
        <w:rPr>
          <w:rFonts w:cs="Times New Roman"/>
        </w:rPr>
      </w:pPr>
      <w:r>
        <w:rPr>
          <w:rFonts w:cs="ＭＳ 明朝" w:hint="eastAsia"/>
        </w:rPr>
        <w:t>改正</w:t>
      </w:r>
      <w:r>
        <w:rPr>
          <w:rFonts w:cs="Times New Roman"/>
        </w:rPr>
        <w:tab/>
      </w:r>
      <w:r>
        <w:rPr>
          <w:rFonts w:cs="ＭＳ 明朝" w:hint="eastAsia"/>
        </w:rPr>
        <w:t>平成</w:t>
      </w:r>
      <w:r>
        <w:t>20</w:t>
      </w:r>
      <w:r>
        <w:rPr>
          <w:rFonts w:cs="ＭＳ 明朝" w:hint="eastAsia"/>
        </w:rPr>
        <w:t>年</w:t>
      </w:r>
      <w:r>
        <w:t>10</w:t>
      </w:r>
      <w:r>
        <w:rPr>
          <w:rFonts w:cs="ＭＳ 明朝" w:hint="eastAsia"/>
        </w:rPr>
        <w:t>月</w:t>
      </w:r>
      <w:r>
        <w:t>9</w:t>
      </w:r>
      <w:r>
        <w:rPr>
          <w:rFonts w:cs="ＭＳ 明朝" w:hint="eastAsia"/>
        </w:rPr>
        <w:t>日財関第</w:t>
      </w:r>
      <w:r>
        <w:t>1146</w:t>
      </w:r>
      <w:r>
        <w:rPr>
          <w:rFonts w:cs="ＭＳ 明朝" w:hint="eastAsia"/>
        </w:rPr>
        <w:t>号</w:t>
      </w:r>
    </w:p>
    <w:p w:rsidR="003E7061" w:rsidRDefault="003E7061" w:rsidP="000868E9">
      <w:pPr>
        <w:rPr>
          <w:rFonts w:cs="Times New Roman"/>
        </w:rPr>
      </w:pPr>
      <w:r>
        <w:rPr>
          <w:rFonts w:cs="ＭＳ 明朝" w:hint="eastAsia"/>
        </w:rPr>
        <w:t>改正</w:t>
      </w:r>
      <w:r>
        <w:rPr>
          <w:rFonts w:cs="Times New Roman"/>
        </w:rPr>
        <w:tab/>
      </w:r>
      <w:r>
        <w:rPr>
          <w:rFonts w:cs="ＭＳ 明朝" w:hint="eastAsia"/>
        </w:rPr>
        <w:t>平成</w:t>
      </w:r>
      <w:r>
        <w:t>22</w:t>
      </w:r>
      <w:r>
        <w:rPr>
          <w:rFonts w:cs="ＭＳ 明朝" w:hint="eastAsia"/>
        </w:rPr>
        <w:t>年</w:t>
      </w:r>
      <w:r>
        <w:t>2</w:t>
      </w:r>
      <w:r>
        <w:rPr>
          <w:rFonts w:cs="ＭＳ 明朝" w:hint="eastAsia"/>
        </w:rPr>
        <w:t>月</w:t>
      </w:r>
      <w:r>
        <w:t>17</w:t>
      </w:r>
      <w:r>
        <w:rPr>
          <w:rFonts w:cs="ＭＳ 明朝" w:hint="eastAsia"/>
        </w:rPr>
        <w:t>日財関第</w:t>
      </w:r>
      <w:r>
        <w:t>163</w:t>
      </w:r>
      <w:r>
        <w:rPr>
          <w:rFonts w:cs="ＭＳ 明朝" w:hint="eastAsia"/>
        </w:rPr>
        <w:t>号</w:t>
      </w:r>
    </w:p>
    <w:p w:rsidR="003E7061" w:rsidRDefault="003E7061" w:rsidP="00A442A8">
      <w:pPr>
        <w:rPr>
          <w:rFonts w:cs="Times New Roman"/>
        </w:rPr>
      </w:pPr>
      <w:r>
        <w:rPr>
          <w:rFonts w:cs="ＭＳ 明朝" w:hint="eastAsia"/>
        </w:rPr>
        <w:t>改正</w:t>
      </w:r>
      <w:r>
        <w:rPr>
          <w:rFonts w:cs="Times New Roman"/>
        </w:rPr>
        <w:tab/>
      </w:r>
      <w:r>
        <w:rPr>
          <w:rFonts w:cs="ＭＳ 明朝" w:hint="eastAsia"/>
        </w:rPr>
        <w:t>平成</w:t>
      </w:r>
      <w:r>
        <w:t>23</w:t>
      </w:r>
      <w:r>
        <w:rPr>
          <w:rFonts w:cs="ＭＳ 明朝" w:hint="eastAsia"/>
        </w:rPr>
        <w:t>年</w:t>
      </w:r>
      <w:r>
        <w:t>8</w:t>
      </w:r>
      <w:r>
        <w:rPr>
          <w:rFonts w:cs="ＭＳ 明朝" w:hint="eastAsia"/>
        </w:rPr>
        <w:t>月</w:t>
      </w:r>
      <w:r>
        <w:t>10</w:t>
      </w:r>
      <w:r>
        <w:rPr>
          <w:rFonts w:cs="ＭＳ 明朝" w:hint="eastAsia"/>
        </w:rPr>
        <w:t>日財関第</w:t>
      </w:r>
      <w:r>
        <w:t>901</w:t>
      </w:r>
      <w:r>
        <w:rPr>
          <w:rFonts w:cs="ＭＳ 明朝" w:hint="eastAsia"/>
        </w:rPr>
        <w:t>号</w:t>
      </w:r>
    </w:p>
    <w:p w:rsidR="003E7061" w:rsidRPr="00A442A8" w:rsidRDefault="003E7061" w:rsidP="00FE732B">
      <w:pPr>
        <w:rPr>
          <w:rFonts w:cs="Times New Roman"/>
        </w:rPr>
      </w:pPr>
    </w:p>
    <w:p w:rsidR="003E7061" w:rsidRDefault="003E7061" w:rsidP="000868E9">
      <w:pPr>
        <w:ind w:firstLineChars="100" w:firstLine="210"/>
        <w:rPr>
          <w:rFonts w:cs="Times New Roman"/>
        </w:rPr>
      </w:pPr>
      <w:r w:rsidRPr="008A7D03">
        <w:rPr>
          <w:rFonts w:cs="ＭＳ 明朝" w:hint="eastAsia"/>
        </w:rPr>
        <w:t>航空貨物の通関手続の一層の迅速化を図るため、関税法（昭和</w:t>
      </w:r>
      <w:r w:rsidRPr="008A7D03">
        <w:t>29</w:t>
      </w:r>
      <w:r w:rsidRPr="008A7D03">
        <w:rPr>
          <w:rFonts w:cs="ＭＳ 明朝" w:hint="eastAsia"/>
        </w:rPr>
        <w:t>年法律</w:t>
      </w:r>
      <w:r>
        <w:rPr>
          <w:rFonts w:cs="ＭＳ 明朝" w:hint="eastAsia"/>
        </w:rPr>
        <w:t>第</w:t>
      </w:r>
      <w:r>
        <w:t>61</w:t>
      </w:r>
      <w:r>
        <w:rPr>
          <w:rFonts w:cs="ＭＳ 明朝" w:hint="eastAsia"/>
        </w:rPr>
        <w:t>号。以下「法」という。）第</w:t>
      </w:r>
      <w:r>
        <w:t>67</w:t>
      </w:r>
      <w:r>
        <w:rPr>
          <w:rFonts w:cs="ＭＳ 明朝" w:hint="eastAsia"/>
        </w:rPr>
        <w:t>条の２</w:t>
      </w:r>
      <w:r w:rsidRPr="00F440A2">
        <w:rPr>
          <w:rFonts w:cs="ＭＳ 明朝" w:hint="eastAsia"/>
        </w:rPr>
        <w:t>第</w:t>
      </w:r>
      <w:r>
        <w:t>2</w:t>
      </w:r>
      <w:r w:rsidRPr="00F440A2">
        <w:rPr>
          <w:rFonts w:cs="ＭＳ 明朝" w:hint="eastAsia"/>
        </w:rPr>
        <w:t>項</w:t>
      </w:r>
      <w:r>
        <w:rPr>
          <w:rFonts w:cs="ＭＳ 明朝" w:hint="eastAsia"/>
        </w:rPr>
        <w:t>ただし書及び関税法施行令（昭和</w:t>
      </w:r>
      <w:r>
        <w:t>29</w:t>
      </w:r>
      <w:r>
        <w:rPr>
          <w:rFonts w:cs="ＭＳ 明朝" w:hint="eastAsia"/>
        </w:rPr>
        <w:t>年政令第</w:t>
      </w:r>
      <w:r>
        <w:t>150</w:t>
      </w:r>
      <w:r>
        <w:rPr>
          <w:rFonts w:cs="ＭＳ 明朝" w:hint="eastAsia"/>
        </w:rPr>
        <w:t>条。以下「令」という。）第</w:t>
      </w:r>
      <w:r>
        <w:t xml:space="preserve">59 </w:t>
      </w:r>
      <w:r>
        <w:rPr>
          <w:rFonts w:cs="ＭＳ 明朝" w:hint="eastAsia"/>
        </w:rPr>
        <w:t>条の</w:t>
      </w:r>
      <w:r>
        <w:t>4</w:t>
      </w:r>
      <w:r>
        <w:rPr>
          <w:rFonts w:cs="ＭＳ 明朝" w:hint="eastAsia"/>
        </w:rPr>
        <w:t>第</w:t>
      </w:r>
      <w:r>
        <w:t>1</w:t>
      </w:r>
      <w:r>
        <w:rPr>
          <w:rFonts w:cs="ＭＳ 明朝" w:hint="eastAsia"/>
        </w:rPr>
        <w:t>項第</w:t>
      </w:r>
      <w:r>
        <w:t>3</w:t>
      </w:r>
      <w:r>
        <w:rPr>
          <w:rFonts w:cs="ＭＳ 明朝" w:hint="eastAsia"/>
        </w:rPr>
        <w:t>号の規定の適用を受ける航空貨物の取扱いについては、｢輸出入・港湾関連情報処理システムを使用して行う税関関連業務の取扱いについて」（平成</w:t>
      </w:r>
      <w:r>
        <w:t xml:space="preserve">22 </w:t>
      </w:r>
      <w:r>
        <w:rPr>
          <w:rFonts w:cs="ＭＳ 明朝" w:hint="eastAsia"/>
        </w:rPr>
        <w:t>年</w:t>
      </w:r>
      <w:r>
        <w:t>2</w:t>
      </w:r>
      <w:r>
        <w:rPr>
          <w:rFonts w:cs="ＭＳ 明朝" w:hint="eastAsia"/>
        </w:rPr>
        <w:t>月</w:t>
      </w:r>
      <w:r>
        <w:t xml:space="preserve">12 </w:t>
      </w:r>
      <w:r>
        <w:rPr>
          <w:rFonts w:cs="ＭＳ 明朝" w:hint="eastAsia"/>
        </w:rPr>
        <w:t>日財関第</w:t>
      </w:r>
      <w:r>
        <w:t xml:space="preserve">142 </w:t>
      </w:r>
      <w:r>
        <w:rPr>
          <w:rFonts w:cs="ＭＳ 明朝" w:hint="eastAsia"/>
        </w:rPr>
        <w:t>号。以下「通達」という｡）の規定によるほか、下記のとおり取り扱うこととし、平成８年４月</w:t>
      </w:r>
      <w:r>
        <w:t>25</w:t>
      </w:r>
      <w:r>
        <w:rPr>
          <w:rFonts w:cs="ＭＳ 明朝" w:hint="eastAsia"/>
        </w:rPr>
        <w:t>日から実施することとしたので、了知されたい。</w:t>
      </w:r>
    </w:p>
    <w:p w:rsidR="003E7061" w:rsidRDefault="003E7061" w:rsidP="00FE732B">
      <w:pPr>
        <w:jc w:val="center"/>
        <w:rPr>
          <w:rFonts w:cs="Times New Roman"/>
        </w:rPr>
      </w:pPr>
      <w:r>
        <w:rPr>
          <w:rFonts w:cs="ＭＳ 明朝" w:hint="eastAsia"/>
        </w:rPr>
        <w:t>記</w:t>
      </w:r>
    </w:p>
    <w:p w:rsidR="003E7061" w:rsidRDefault="003E7061" w:rsidP="00FE732B">
      <w:pPr>
        <w:rPr>
          <w:rFonts w:cs="Times New Roman"/>
        </w:rPr>
      </w:pPr>
      <w:r>
        <w:rPr>
          <w:rFonts w:cs="ＭＳ 明朝" w:hint="eastAsia"/>
        </w:rPr>
        <w:t>１．対象貨物</w:t>
      </w:r>
    </w:p>
    <w:p w:rsidR="003E7061" w:rsidRDefault="003E7061" w:rsidP="000868E9">
      <w:pPr>
        <w:ind w:leftChars="100" w:left="210" w:firstLineChars="100" w:firstLine="210"/>
        <w:rPr>
          <w:rFonts w:cs="Times New Roman"/>
        </w:rPr>
      </w:pPr>
      <w:r>
        <w:rPr>
          <w:rFonts w:cs="ＭＳ 明朝" w:hint="eastAsia"/>
        </w:rPr>
        <w:t>令第</w:t>
      </w:r>
      <w:r>
        <w:t>59</w:t>
      </w:r>
      <w:r>
        <w:rPr>
          <w:rFonts w:cs="ＭＳ 明朝" w:hint="eastAsia"/>
        </w:rPr>
        <w:t>条の</w:t>
      </w:r>
      <w:r>
        <w:t>4</w:t>
      </w:r>
      <w:r>
        <w:rPr>
          <w:rFonts w:cs="ＭＳ 明朝" w:hint="eastAsia"/>
        </w:rPr>
        <w:t>第</w:t>
      </w:r>
      <w:r>
        <w:t>1</w:t>
      </w:r>
      <w:r>
        <w:rPr>
          <w:rFonts w:cs="ＭＳ 明朝" w:hint="eastAsia"/>
        </w:rPr>
        <w:t>項第</w:t>
      </w:r>
      <w:r>
        <w:t>3</w:t>
      </w:r>
      <w:r>
        <w:rPr>
          <w:rFonts w:cs="ＭＳ 明朝" w:hint="eastAsia"/>
        </w:rPr>
        <w:t>号の規定による到着即時輸入申告扱いの適用を受ける航空貨物は、航空貨物が到着する税関空港を管轄する税関官署等に、輸出入・港湾関連情報処理システム（電子情報処理組織による輸出入等関連業務の処理等に関する法律（昭和</w:t>
      </w:r>
      <w:r>
        <w:t>52</w:t>
      </w:r>
      <w:r>
        <w:rPr>
          <w:rFonts w:cs="ＭＳ 明朝" w:hint="eastAsia"/>
        </w:rPr>
        <w:t>年法律第</w:t>
      </w:r>
      <w:r>
        <w:t>54</w:t>
      </w:r>
      <w:r>
        <w:rPr>
          <w:rFonts w:cs="ＭＳ 明朝" w:hint="eastAsia"/>
        </w:rPr>
        <w:t>号）第</w:t>
      </w:r>
      <w:r>
        <w:t>2</w:t>
      </w:r>
      <w:r>
        <w:rPr>
          <w:rFonts w:cs="ＭＳ 明朝" w:hint="eastAsia"/>
        </w:rPr>
        <w:t>条第</w:t>
      </w:r>
      <w:r>
        <w:t>1</w:t>
      </w:r>
      <w:r>
        <w:rPr>
          <w:rFonts w:cs="ＭＳ 明朝" w:hint="eastAsia"/>
        </w:rPr>
        <w:t>号に規定する電子情報処理組織をいう。以下同じ。）を使用して予備申告を行ったもののうち、通達第</w:t>
      </w:r>
      <w:r>
        <w:t>1</w:t>
      </w:r>
      <w:r>
        <w:rPr>
          <w:rFonts w:cs="ＭＳ 明朝" w:hint="eastAsia"/>
        </w:rPr>
        <w:t>章第</w:t>
      </w:r>
      <w:r>
        <w:t>3</w:t>
      </w:r>
      <w:r>
        <w:rPr>
          <w:rFonts w:cs="ＭＳ 明朝" w:hint="eastAsia"/>
        </w:rPr>
        <w:t>節</w:t>
      </w:r>
      <w:r>
        <w:t>3</w:t>
      </w:r>
      <w:r>
        <w:rPr>
          <w:rFonts w:cs="ＭＳ 明朝" w:hint="eastAsia"/>
        </w:rPr>
        <w:t>―</w:t>
      </w:r>
      <w:r>
        <w:t>3</w:t>
      </w:r>
      <w:r>
        <w:rPr>
          <w:rFonts w:cs="ＭＳ 明朝" w:hint="eastAsia"/>
        </w:rPr>
        <w:t>に規定する航空貨物輸送証の情報（以下「</w:t>
      </w:r>
      <w:r>
        <w:t>AWB</w:t>
      </w:r>
      <w:r>
        <w:rPr>
          <w:rFonts w:cs="ＭＳ 明朝" w:hint="eastAsia"/>
        </w:rPr>
        <w:t>情報」という。混載貨物については「</w:t>
      </w:r>
      <w:r>
        <w:t>HAWB</w:t>
      </w:r>
      <w:r>
        <w:rPr>
          <w:rFonts w:cs="ＭＳ 明朝" w:hint="eastAsia"/>
        </w:rPr>
        <w:t>情報」という。）又は航空機の到着確認情報が登録される前に審査区分が簡易審査扱い（区分</w:t>
      </w:r>
      <w:r>
        <w:t>1</w:t>
      </w:r>
      <w:r>
        <w:rPr>
          <w:rFonts w:cs="ＭＳ 明朝" w:hint="eastAsia"/>
        </w:rPr>
        <w:t>）又は書類審査扱い（区分</w:t>
      </w:r>
      <w:r>
        <w:t>2</w:t>
      </w:r>
      <w:r>
        <w:rPr>
          <w:rFonts w:cs="ＭＳ 明朝" w:hint="eastAsia"/>
        </w:rPr>
        <w:t>）で審査が終了している貨物とする。</w:t>
      </w:r>
    </w:p>
    <w:p w:rsidR="003E7061" w:rsidRDefault="003E7061" w:rsidP="00FE732B">
      <w:pPr>
        <w:ind w:leftChars="100" w:left="210" w:firstLineChars="100" w:firstLine="210"/>
        <w:rPr>
          <w:rFonts w:cs="Times New Roman"/>
        </w:rPr>
      </w:pPr>
      <w:r>
        <w:rPr>
          <w:rFonts w:cs="ＭＳ 明朝" w:hint="eastAsia"/>
        </w:rPr>
        <w:t>なお、次のいずれかに該当する場合には、本取扱いの対象とはならないので留意する。</w:t>
      </w:r>
    </w:p>
    <w:p w:rsidR="003E7061" w:rsidRDefault="003E7061" w:rsidP="00FE732B">
      <w:pPr>
        <w:ind w:leftChars="100" w:left="420" w:hangingChars="100" w:hanging="210"/>
        <w:rPr>
          <w:rFonts w:cs="Times New Roman"/>
        </w:rPr>
      </w:pPr>
      <w:r>
        <w:rPr>
          <w:rFonts w:cs="ＭＳ 明朝" w:hint="eastAsia"/>
        </w:rPr>
        <w:t xml:space="preserve">⑴　</w:t>
      </w:r>
      <w:r w:rsidRPr="000868E9">
        <w:rPr>
          <w:rFonts w:cs="ＭＳ 明朝" w:hint="eastAsia"/>
        </w:rPr>
        <w:t>通達第</w:t>
      </w:r>
      <w:r>
        <w:t>5</w:t>
      </w:r>
      <w:r w:rsidRPr="000868E9">
        <w:rPr>
          <w:rFonts w:cs="ＭＳ 明朝" w:hint="eastAsia"/>
        </w:rPr>
        <w:t>章第</w:t>
      </w:r>
      <w:r>
        <w:t>7</w:t>
      </w:r>
      <w:r w:rsidRPr="000868E9">
        <w:rPr>
          <w:rFonts w:cs="ＭＳ 明朝" w:hint="eastAsia"/>
        </w:rPr>
        <w:t>節</w:t>
      </w:r>
      <w:r>
        <w:t>7</w:t>
      </w:r>
      <w:r>
        <w:rPr>
          <w:rFonts w:cs="ＭＳ 明朝" w:hint="eastAsia"/>
        </w:rPr>
        <w:t>―</w:t>
      </w:r>
      <w:r>
        <w:t>1</w:t>
      </w:r>
      <w:r>
        <w:rPr>
          <w:rFonts w:cs="ＭＳ 明朝" w:hint="eastAsia"/>
        </w:rPr>
        <w:t>に規定する予備申請</w:t>
      </w:r>
    </w:p>
    <w:p w:rsidR="003E7061" w:rsidRPr="008A7D03" w:rsidRDefault="003E7061" w:rsidP="00FE732B">
      <w:pPr>
        <w:ind w:leftChars="100" w:left="420" w:hangingChars="100" w:hanging="210"/>
        <w:rPr>
          <w:rFonts w:cs="Times New Roman"/>
        </w:rPr>
      </w:pPr>
      <w:r>
        <w:rPr>
          <w:rFonts w:cs="ＭＳ 明朝" w:hint="eastAsia"/>
        </w:rPr>
        <w:t>⑵　法第</w:t>
      </w:r>
      <w:r>
        <w:t>70</w:t>
      </w:r>
      <w:r>
        <w:rPr>
          <w:rFonts w:cs="ＭＳ 明朝" w:hint="eastAsia"/>
        </w:rPr>
        <w:t>条第</w:t>
      </w:r>
      <w:r>
        <w:t>2</w:t>
      </w:r>
      <w:r>
        <w:rPr>
          <w:rFonts w:cs="ＭＳ 明朝" w:hint="eastAsia"/>
        </w:rPr>
        <w:t>項（他法令の確認）の規定に基づき、他の法令（例えば、家畜伝染病子防法等）の規定により輪入に関して検査又は条件の具備を税関に証明し、その確認</w:t>
      </w:r>
      <w:r w:rsidRPr="008A7D03">
        <w:rPr>
          <w:rFonts w:cs="ＭＳ 明朝" w:hint="eastAsia"/>
        </w:rPr>
        <w:t>を受ける必要のある貨物（ただし、予備申告の時点でこれらの証明を行うことができる場合にはこの限りでない。）</w:t>
      </w:r>
    </w:p>
    <w:p w:rsidR="003E7061" w:rsidRDefault="003E7061" w:rsidP="00FE732B">
      <w:pPr>
        <w:rPr>
          <w:rFonts w:cs="Times New Roman"/>
        </w:rPr>
      </w:pPr>
      <w:r>
        <w:t>2</w:t>
      </w:r>
      <w:r>
        <w:rPr>
          <w:rFonts w:cs="ＭＳ 明朝" w:hint="eastAsia"/>
        </w:rPr>
        <w:t>．予備申告</w:t>
      </w:r>
    </w:p>
    <w:p w:rsidR="003E7061" w:rsidRDefault="003E7061" w:rsidP="00FE732B">
      <w:pPr>
        <w:ind w:leftChars="100" w:left="420" w:hangingChars="100" w:hanging="210"/>
        <w:rPr>
          <w:rFonts w:cs="Times New Roman"/>
        </w:rPr>
      </w:pPr>
      <w:r>
        <w:rPr>
          <w:rFonts w:cs="ＭＳ 明朝" w:hint="eastAsia"/>
        </w:rPr>
        <w:t>⑴　予備申告事項の登録</w:t>
      </w:r>
    </w:p>
    <w:p w:rsidR="003E7061" w:rsidRDefault="003E7061" w:rsidP="000868E9">
      <w:pPr>
        <w:ind w:leftChars="200" w:left="420" w:firstLineChars="100" w:firstLine="210"/>
        <w:rPr>
          <w:rFonts w:cs="Times New Roman"/>
        </w:rPr>
      </w:pPr>
      <w:r>
        <w:rPr>
          <w:rFonts w:cs="ＭＳ 明朝" w:hint="eastAsia"/>
        </w:rPr>
        <w:t>到着即時輸入申告扱いの適用を受けようとする貨物（以下「到着即時輸入申告扱い対象貨物」という。）に係る予備申告を行う場合は、当該予備申告を行う者（以下「通関業者等」という。）に、当該予備申告に先立ち、</w:t>
      </w:r>
      <w:r w:rsidRPr="000868E9">
        <w:rPr>
          <w:rFonts w:cs="ＭＳ 明朝" w:hint="eastAsia"/>
        </w:rPr>
        <w:t>通達第</w:t>
      </w:r>
      <w:r>
        <w:t>5</w:t>
      </w:r>
      <w:r w:rsidRPr="000868E9">
        <w:rPr>
          <w:rFonts w:cs="ＭＳ 明朝" w:hint="eastAsia"/>
        </w:rPr>
        <w:t>章第</w:t>
      </w:r>
      <w:r>
        <w:t>7</w:t>
      </w:r>
      <w:r w:rsidRPr="000868E9">
        <w:rPr>
          <w:rFonts w:cs="ＭＳ 明朝" w:hint="eastAsia"/>
        </w:rPr>
        <w:t>節</w:t>
      </w:r>
      <w:r>
        <w:t>7</w:t>
      </w:r>
      <w:r>
        <w:rPr>
          <w:rFonts w:cs="ＭＳ 明朝" w:hint="eastAsia"/>
        </w:rPr>
        <w:t>―</w:t>
      </w:r>
      <w:r>
        <w:t>1</w:t>
      </w:r>
      <w:r>
        <w:rPr>
          <w:rFonts w:cs="ＭＳ 明朝" w:hint="eastAsia"/>
        </w:rPr>
        <w:t>に準じて予備申告に係る事項の登録を</w:t>
      </w:r>
      <w:r w:rsidRPr="000868E9">
        <w:rPr>
          <w:rFonts w:cs="ＭＳ 明朝" w:hint="eastAsia"/>
        </w:rPr>
        <w:t>行うことを求める</w:t>
      </w:r>
      <w:r>
        <w:rPr>
          <w:rFonts w:cs="ＭＳ 明朝" w:hint="eastAsia"/>
        </w:rPr>
        <w:t>。</w:t>
      </w:r>
    </w:p>
    <w:p w:rsidR="003E7061" w:rsidRDefault="003E7061" w:rsidP="00FE732B">
      <w:pPr>
        <w:ind w:leftChars="200" w:left="420" w:firstLineChars="100" w:firstLine="210"/>
        <w:rPr>
          <w:rFonts w:cs="Times New Roman"/>
        </w:rPr>
      </w:pPr>
      <w:r>
        <w:rPr>
          <w:rFonts w:cs="ＭＳ 明朝" w:hint="eastAsia"/>
        </w:rPr>
        <w:t>この場合において、輸入申告の予定日及び貨物情報を所定の欄に入力させることとする。</w:t>
      </w:r>
    </w:p>
    <w:p w:rsidR="003E7061" w:rsidRDefault="003E7061" w:rsidP="00FE732B">
      <w:pPr>
        <w:ind w:leftChars="100" w:left="420" w:hangingChars="100" w:hanging="210"/>
        <w:rPr>
          <w:rFonts w:cs="Times New Roman"/>
        </w:rPr>
      </w:pPr>
      <w:r>
        <w:rPr>
          <w:rFonts w:cs="ＭＳ 明朝" w:hint="eastAsia"/>
        </w:rPr>
        <w:t>⑵　予備申告</w:t>
      </w:r>
    </w:p>
    <w:p w:rsidR="003E7061" w:rsidRDefault="003E7061" w:rsidP="00FE732B">
      <w:pPr>
        <w:ind w:leftChars="200" w:left="420" w:firstLineChars="100" w:firstLine="210"/>
        <w:rPr>
          <w:rFonts w:cs="Times New Roman"/>
        </w:rPr>
      </w:pPr>
      <w:r w:rsidRPr="000868E9">
        <w:rPr>
          <w:rFonts w:cs="ＭＳ 明朝" w:hint="eastAsia"/>
        </w:rPr>
        <w:t>到着即時輸入申告扱い対象貨物</w:t>
      </w:r>
      <w:r>
        <w:rPr>
          <w:rFonts w:cs="ＭＳ 明朝" w:hint="eastAsia"/>
        </w:rPr>
        <w:t>に係る予備申告は、前記⑴により予備申告に係る事項の登録を行った後に、所定の欄に</w:t>
      </w:r>
      <w:r w:rsidRPr="000868E9">
        <w:rPr>
          <w:rFonts w:cs="ＭＳ 明朝" w:hint="eastAsia"/>
        </w:rPr>
        <w:t>到着即時輸入申告扱い対象貨物</w:t>
      </w:r>
      <w:r>
        <w:rPr>
          <w:rFonts w:cs="ＭＳ 明朝" w:hint="eastAsia"/>
        </w:rPr>
        <w:t>に係る予備申告である旨の</w:t>
      </w:r>
      <w:r w:rsidRPr="000868E9">
        <w:rPr>
          <w:rFonts w:cs="ＭＳ 明朝" w:hint="eastAsia"/>
        </w:rPr>
        <w:t>申告条件コード</w:t>
      </w:r>
      <w:r>
        <w:rPr>
          <w:rFonts w:cs="ＭＳ 明朝" w:hint="eastAsia"/>
        </w:rPr>
        <w:t>を入力のうえ、</w:t>
      </w:r>
      <w:r w:rsidRPr="000868E9">
        <w:rPr>
          <w:rFonts w:cs="ＭＳ 明朝" w:hint="eastAsia"/>
        </w:rPr>
        <w:t>通達第</w:t>
      </w:r>
      <w:r>
        <w:t>5</w:t>
      </w:r>
      <w:r w:rsidRPr="000868E9">
        <w:rPr>
          <w:rFonts w:cs="ＭＳ 明朝" w:hint="eastAsia"/>
        </w:rPr>
        <w:t>章第</w:t>
      </w:r>
      <w:r>
        <w:t>7</w:t>
      </w:r>
      <w:r w:rsidRPr="000868E9">
        <w:rPr>
          <w:rFonts w:cs="ＭＳ 明朝" w:hint="eastAsia"/>
        </w:rPr>
        <w:t>節</w:t>
      </w:r>
      <w:r>
        <w:t>7</w:t>
      </w:r>
      <w:r>
        <w:rPr>
          <w:rFonts w:cs="ＭＳ 明朝" w:hint="eastAsia"/>
        </w:rPr>
        <w:t>―</w:t>
      </w:r>
      <w:r>
        <w:t>2</w:t>
      </w:r>
      <w:r>
        <w:rPr>
          <w:rFonts w:cs="ＭＳ 明朝" w:hint="eastAsia"/>
        </w:rPr>
        <w:t>に準じて予備申告の登録をすることにより行うこととする。</w:t>
      </w:r>
    </w:p>
    <w:p w:rsidR="003E7061" w:rsidRDefault="003E7061" w:rsidP="00FE732B">
      <w:pPr>
        <w:rPr>
          <w:rFonts w:cs="Times New Roman"/>
        </w:rPr>
      </w:pPr>
      <w:r>
        <w:rPr>
          <w:rFonts w:cs="ＭＳ 明朝" w:hint="eastAsia"/>
        </w:rPr>
        <w:t>３．輸入申告</w:t>
      </w:r>
    </w:p>
    <w:p w:rsidR="003E7061" w:rsidRDefault="003E7061" w:rsidP="00FE732B">
      <w:pPr>
        <w:ind w:leftChars="100" w:left="420" w:hangingChars="100" w:hanging="210"/>
        <w:rPr>
          <w:rFonts w:cs="Times New Roman"/>
        </w:rPr>
      </w:pPr>
      <w:r>
        <w:rPr>
          <w:rFonts w:cs="ＭＳ 明朝" w:hint="eastAsia"/>
        </w:rPr>
        <w:t>⑴　税関空港で貨物を引き取る場合</w:t>
      </w:r>
    </w:p>
    <w:p w:rsidR="003E7061" w:rsidRDefault="003E7061" w:rsidP="000868E9">
      <w:pPr>
        <w:ind w:leftChars="200" w:left="630" w:hangingChars="100" w:hanging="210"/>
        <w:rPr>
          <w:rFonts w:cs="Times New Roman"/>
        </w:rPr>
      </w:pPr>
      <w:r>
        <w:rPr>
          <w:rFonts w:cs="ＭＳ 明朝" w:hint="eastAsia"/>
        </w:rPr>
        <w:t>イ．前記</w:t>
      </w:r>
      <w:r>
        <w:t>2</w:t>
      </w:r>
      <w:r>
        <w:rPr>
          <w:rFonts w:cs="ＭＳ 明朝" w:hint="eastAsia"/>
        </w:rPr>
        <w:t>の⑵により行われた予備申告に係る輸入申告は、</w:t>
      </w:r>
      <w:r>
        <w:t xml:space="preserve">AWB </w:t>
      </w:r>
      <w:r>
        <w:rPr>
          <w:rFonts w:cs="ＭＳ 明朝" w:hint="eastAsia"/>
        </w:rPr>
        <w:t>情報（混載貨物については、</w:t>
      </w:r>
      <w:r>
        <w:t xml:space="preserve">AWB </w:t>
      </w:r>
      <w:r>
        <w:rPr>
          <w:rFonts w:cs="ＭＳ 明朝" w:hint="eastAsia"/>
        </w:rPr>
        <w:t>情報及び</w:t>
      </w:r>
      <w:r>
        <w:t xml:space="preserve">HAWB </w:t>
      </w:r>
      <w:r>
        <w:rPr>
          <w:rFonts w:cs="ＭＳ 明朝" w:hint="eastAsia"/>
        </w:rPr>
        <w:t>情報をいう。以下「</w:t>
      </w:r>
      <w:r>
        <w:t xml:space="preserve">AWB </w:t>
      </w:r>
      <w:r>
        <w:rPr>
          <w:rFonts w:cs="ＭＳ 明朝" w:hint="eastAsia"/>
        </w:rPr>
        <w:t>情報等」という。）が登録されたときに行われる</w:t>
      </w:r>
    </w:p>
    <w:p w:rsidR="003E7061" w:rsidRDefault="003E7061" w:rsidP="000868E9">
      <w:pPr>
        <w:ind w:leftChars="200" w:left="630" w:hangingChars="100" w:hanging="210"/>
        <w:rPr>
          <w:rFonts w:cs="Times New Roman"/>
        </w:rPr>
      </w:pPr>
      <w:r>
        <w:rPr>
          <w:rFonts w:cs="ＭＳ 明朝" w:hint="eastAsia"/>
        </w:rPr>
        <w:t>ロ．税関官署の開庁時間外に</w:t>
      </w:r>
      <w:r>
        <w:t xml:space="preserve">AWB </w:t>
      </w:r>
      <w:r>
        <w:rPr>
          <w:rFonts w:cs="ＭＳ 明朝" w:hint="eastAsia"/>
        </w:rPr>
        <w:t>情報等の登録業務が行われた場合には、翌日（行政機関の休日を除く。）の官庁の執務時間の開始時刻に自動的に輸入申告を行うこととなるので留意する。</w:t>
      </w:r>
    </w:p>
    <w:p w:rsidR="003E7061" w:rsidRDefault="003E7061" w:rsidP="00FE732B">
      <w:pPr>
        <w:ind w:leftChars="300" w:left="630" w:firstLineChars="100" w:firstLine="210"/>
        <w:rPr>
          <w:rFonts w:cs="Times New Roman"/>
        </w:rPr>
      </w:pPr>
      <w:r>
        <w:rPr>
          <w:rFonts w:cs="ＭＳ 明朝" w:hint="eastAsia"/>
        </w:rPr>
        <w:t>なお</w:t>
      </w:r>
      <w:r w:rsidRPr="00F440A2">
        <w:rPr>
          <w:rFonts w:cs="ＭＳ 明朝" w:hint="eastAsia"/>
        </w:rPr>
        <w:t>、開庁時間外の事務の執行を求める届出がなされ</w:t>
      </w:r>
      <w:r>
        <w:rPr>
          <w:rFonts w:cs="ＭＳ 明朝" w:hint="eastAsia"/>
        </w:rPr>
        <w:t>ている場合には、この限りではない。</w:t>
      </w:r>
    </w:p>
    <w:p w:rsidR="003E7061" w:rsidRDefault="003E7061" w:rsidP="00FE732B">
      <w:pPr>
        <w:ind w:leftChars="100" w:left="420" w:hangingChars="100" w:hanging="210"/>
        <w:rPr>
          <w:rFonts w:cs="Times New Roman"/>
        </w:rPr>
      </w:pPr>
      <w:r>
        <w:rPr>
          <w:rFonts w:cs="ＭＳ 明朝" w:hint="eastAsia"/>
        </w:rPr>
        <w:t>⑵　航空貨物の集積場所で貨物を引き取る場合</w:t>
      </w:r>
    </w:p>
    <w:p w:rsidR="003E7061" w:rsidRDefault="003E7061" w:rsidP="00FE732B">
      <w:pPr>
        <w:ind w:leftChars="200" w:left="630" w:hangingChars="100" w:hanging="210"/>
        <w:rPr>
          <w:rFonts w:cs="Times New Roman"/>
        </w:rPr>
      </w:pPr>
      <w:r>
        <w:rPr>
          <w:rFonts w:cs="ＭＳ 明朝" w:hint="eastAsia"/>
        </w:rPr>
        <w:t>イ．航空貨物の集積場所で貨物を引き取る場合には、当該場所まで法第</w:t>
      </w:r>
      <w:r>
        <w:t>63</w:t>
      </w:r>
      <w:r>
        <w:rPr>
          <w:rFonts w:cs="ＭＳ 明朝" w:hint="eastAsia"/>
        </w:rPr>
        <w:t>条の規定に基づき保税運送を行うこと</w:t>
      </w:r>
      <w:r w:rsidRPr="000868E9">
        <w:rPr>
          <w:rFonts w:cs="ＭＳ 明朝" w:hint="eastAsia"/>
        </w:rPr>
        <w:t>を求めるもの</w:t>
      </w:r>
      <w:r>
        <w:rPr>
          <w:rFonts w:cs="ＭＳ 明朝" w:hint="eastAsia"/>
        </w:rPr>
        <w:t>とし、その手続については通達第</w:t>
      </w:r>
      <w:r>
        <w:t>2</w:t>
      </w:r>
      <w:r>
        <w:rPr>
          <w:rFonts w:cs="ＭＳ 明朝" w:hint="eastAsia"/>
        </w:rPr>
        <w:t>章の貨物管理及び第</w:t>
      </w:r>
      <w:r>
        <w:t>3</w:t>
      </w:r>
      <w:r>
        <w:rPr>
          <w:rFonts w:cs="ＭＳ 明朝" w:hint="eastAsia"/>
        </w:rPr>
        <w:t>章の保税運送</w:t>
      </w:r>
      <w:r w:rsidRPr="000868E9">
        <w:rPr>
          <w:rFonts w:cs="ＭＳ 明朝" w:hint="eastAsia"/>
        </w:rPr>
        <w:t>関係</w:t>
      </w:r>
      <w:r>
        <w:rPr>
          <w:rFonts w:cs="ＭＳ 明朝" w:hint="eastAsia"/>
        </w:rPr>
        <w:t>によることとする。</w:t>
      </w:r>
    </w:p>
    <w:p w:rsidR="003E7061" w:rsidRDefault="003E7061" w:rsidP="000868E9">
      <w:pPr>
        <w:ind w:leftChars="200" w:left="630" w:hangingChars="100" w:hanging="210"/>
        <w:rPr>
          <w:rFonts w:cs="Times New Roman"/>
        </w:rPr>
      </w:pPr>
      <w:r>
        <w:rPr>
          <w:rFonts w:cs="ＭＳ 明朝" w:hint="eastAsia"/>
        </w:rPr>
        <w:t>ロ．前記</w:t>
      </w:r>
      <w:r>
        <w:t>2</w:t>
      </w:r>
      <w:r>
        <w:rPr>
          <w:rFonts w:cs="ＭＳ 明朝" w:hint="eastAsia"/>
        </w:rPr>
        <w:t>の⑵により行われた予備申告に係る輸入申告は、貨物が航空貨物の集積場所に向けて搬出され、</w:t>
      </w:r>
      <w:r>
        <w:t xml:space="preserve">AWB </w:t>
      </w:r>
      <w:r>
        <w:rPr>
          <w:rFonts w:cs="ＭＳ 明朝" w:hint="eastAsia"/>
        </w:rPr>
        <w:t>情報等及び搬出確認情報が登録されたときに行われる。</w:t>
      </w:r>
    </w:p>
    <w:p w:rsidR="003E7061" w:rsidRDefault="003E7061" w:rsidP="000868E9">
      <w:pPr>
        <w:ind w:leftChars="200" w:left="630" w:hangingChars="100" w:hanging="210"/>
        <w:rPr>
          <w:rFonts w:cs="Times New Roman"/>
        </w:rPr>
      </w:pPr>
      <w:r>
        <w:rPr>
          <w:rFonts w:cs="ＭＳ 明朝" w:hint="eastAsia"/>
        </w:rPr>
        <w:t>ハ．税関官署の開庁時間外に</w:t>
      </w:r>
      <w:r>
        <w:t xml:space="preserve">AWB </w:t>
      </w:r>
      <w:r>
        <w:rPr>
          <w:rFonts w:cs="ＭＳ 明朝" w:hint="eastAsia"/>
        </w:rPr>
        <w:t>情報等の登録業務が行われた場合には、翌日（行政機関の休日を除く。）の官庁の執務時間の開始時刻に自動的に輸入申告が行われることとなるので留意する。</w:t>
      </w:r>
    </w:p>
    <w:p w:rsidR="003E7061" w:rsidRDefault="003E7061" w:rsidP="00FE732B">
      <w:pPr>
        <w:ind w:leftChars="300" w:left="630" w:firstLineChars="100" w:firstLine="210"/>
        <w:rPr>
          <w:rFonts w:cs="Times New Roman"/>
        </w:rPr>
      </w:pPr>
      <w:r>
        <w:rPr>
          <w:rFonts w:cs="ＭＳ 明朝" w:hint="eastAsia"/>
        </w:rPr>
        <w:t>なお、</w:t>
      </w:r>
      <w:r w:rsidRPr="00F440A2">
        <w:rPr>
          <w:rFonts w:cs="ＭＳ 明朝" w:hint="eastAsia"/>
        </w:rPr>
        <w:t>開庁時間外の事務の執行を求める届出がなされ</w:t>
      </w:r>
      <w:r>
        <w:rPr>
          <w:rFonts w:cs="ＭＳ 明朝" w:hint="eastAsia"/>
        </w:rPr>
        <w:t>ている場合には、この限りではない。</w:t>
      </w:r>
    </w:p>
    <w:p w:rsidR="003E7061" w:rsidRDefault="003E7061" w:rsidP="000868E9">
      <w:pPr>
        <w:ind w:leftChars="100" w:left="420" w:hangingChars="100" w:hanging="210"/>
        <w:rPr>
          <w:rFonts w:cs="Times New Roman"/>
        </w:rPr>
      </w:pPr>
      <w:r>
        <w:rPr>
          <w:rFonts w:cs="ＭＳ 明朝" w:hint="eastAsia"/>
        </w:rPr>
        <w:t>⑶　次のイからハのいずれかに該当する場合には、貨物が保税地域に搬入され、貨物確認情報が登録されたときに、自動的に輸入申告が行われる</w:t>
      </w:r>
      <w:r w:rsidRPr="000868E9">
        <w:rPr>
          <w:rFonts w:cs="ＭＳ 明朝" w:hint="eastAsia"/>
        </w:rPr>
        <w:t>こととなるので留意する。</w:t>
      </w:r>
    </w:p>
    <w:p w:rsidR="003E7061" w:rsidRDefault="003E7061" w:rsidP="000868E9">
      <w:pPr>
        <w:ind w:leftChars="200" w:left="630" w:hangingChars="100" w:hanging="210"/>
        <w:rPr>
          <w:rFonts w:cs="Times New Roman"/>
        </w:rPr>
      </w:pPr>
      <w:r>
        <w:rPr>
          <w:rFonts w:cs="ＭＳ 明朝" w:hint="eastAsia"/>
        </w:rPr>
        <w:t>イ．書類審査扱いで</w:t>
      </w:r>
      <w:r>
        <w:t xml:space="preserve">AWB </w:t>
      </w:r>
      <w:r>
        <w:rPr>
          <w:rFonts w:cs="ＭＳ 明朝" w:hint="eastAsia"/>
        </w:rPr>
        <w:t>情報等又は貨物確認情報（混載貨物については、混載貨物確認情報）が登録される前に審査終了入力が行われない場合</w:t>
      </w:r>
    </w:p>
    <w:p w:rsidR="003E7061" w:rsidRDefault="003E7061" w:rsidP="00FE732B">
      <w:pPr>
        <w:ind w:leftChars="200" w:left="630" w:hangingChars="100" w:hanging="210"/>
        <w:rPr>
          <w:rFonts w:cs="Times New Roman"/>
        </w:rPr>
      </w:pPr>
      <w:r>
        <w:rPr>
          <w:rFonts w:cs="ＭＳ 明朝" w:hint="eastAsia"/>
        </w:rPr>
        <w:t>ロ．検査扱いの場合</w:t>
      </w:r>
    </w:p>
    <w:p w:rsidR="003E7061" w:rsidRDefault="003E7061" w:rsidP="000868E9">
      <w:pPr>
        <w:ind w:leftChars="200" w:left="630" w:hangingChars="100" w:hanging="210"/>
        <w:rPr>
          <w:rFonts w:cs="Times New Roman"/>
        </w:rPr>
      </w:pPr>
      <w:r>
        <w:rPr>
          <w:rFonts w:cs="ＭＳ 明朝" w:hint="eastAsia"/>
        </w:rPr>
        <w:t>ハ．</w:t>
      </w:r>
      <w:r>
        <w:t xml:space="preserve">AWB </w:t>
      </w:r>
      <w:r>
        <w:rPr>
          <w:rFonts w:cs="ＭＳ 明朝" w:hint="eastAsia"/>
        </w:rPr>
        <w:t>情報等の登録前に貨物確認情報（混載貨物については、混載貨物確認情報）が登録された場合</w:t>
      </w:r>
    </w:p>
    <w:p w:rsidR="003E7061" w:rsidRDefault="003E7061" w:rsidP="00FE732B">
      <w:pPr>
        <w:rPr>
          <w:rFonts w:cs="Times New Roman"/>
        </w:rPr>
      </w:pPr>
      <w:r>
        <w:rPr>
          <w:rFonts w:cs="ＭＳ 明朝" w:hint="eastAsia"/>
        </w:rPr>
        <w:t>４．輸入許可</w:t>
      </w:r>
    </w:p>
    <w:p w:rsidR="003E7061" w:rsidRDefault="003E7061" w:rsidP="000868E9">
      <w:pPr>
        <w:ind w:leftChars="100" w:left="420" w:hangingChars="100" w:hanging="210"/>
        <w:rPr>
          <w:rFonts w:cs="Times New Roman"/>
        </w:rPr>
      </w:pPr>
      <w:r>
        <w:rPr>
          <w:rFonts w:cs="ＭＳ 明朝" w:hint="eastAsia"/>
        </w:rPr>
        <w:t>⑴　輸入申告後、申告の内容と</w:t>
      </w:r>
      <w:r>
        <w:t xml:space="preserve">AWB </w:t>
      </w:r>
      <w:r>
        <w:rPr>
          <w:rFonts w:cs="ＭＳ 明朝" w:hint="eastAsia"/>
        </w:rPr>
        <w:t>情報等の登録内容が一致した場合には、納付すべき関税及び内国消費税（以下「関税等」という｡）がない場合、納税方式が専用口座振替方式若しくはリアルタイム口座振替方式による場合又は直納方式若しくはマルチペイメントネットワークを利用する方法（以下「</w:t>
      </w:r>
      <w:r>
        <w:t xml:space="preserve">MPN </w:t>
      </w:r>
      <w:r>
        <w:rPr>
          <w:rFonts w:cs="ＭＳ 明朝" w:hint="eastAsia"/>
        </w:rPr>
        <w:t>利用方式」という。）によるものであって納期限延長制度が適用される場合には、輸入申告後直ちに輸入許可となる。ただし、口座残高不足の場合又は直納方式若しくは</w:t>
      </w:r>
      <w:r>
        <w:t xml:space="preserve">MPN </w:t>
      </w:r>
      <w:r>
        <w:rPr>
          <w:rFonts w:cs="ＭＳ 明朝" w:hint="eastAsia"/>
        </w:rPr>
        <w:t>利用方式によるものであって納期限延長制度が適用されない場合については、関税等の納付が確認されたのちに輸入許可となる。</w:t>
      </w:r>
    </w:p>
    <w:p w:rsidR="003E7061" w:rsidRDefault="003E7061" w:rsidP="000868E9">
      <w:pPr>
        <w:ind w:leftChars="200" w:left="420" w:firstLineChars="100" w:firstLine="210"/>
        <w:rPr>
          <w:rFonts w:cs="Times New Roman"/>
        </w:rPr>
      </w:pPr>
      <w:r>
        <w:rPr>
          <w:rFonts w:cs="ＭＳ 明朝" w:hint="eastAsia"/>
        </w:rPr>
        <w:t>なお、航空貨物の集積場所で貨物を引き取る場合は、貨物が当該航空貨物の集積場所に向けて搬出された際に輸入許可となるので、通達第</w:t>
      </w:r>
      <w:r>
        <w:t>3</w:t>
      </w:r>
      <w:r>
        <w:rPr>
          <w:rFonts w:cs="ＭＳ 明朝" w:hint="eastAsia"/>
        </w:rPr>
        <w:t>章第</w:t>
      </w:r>
      <w:r>
        <w:t>2</w:t>
      </w:r>
      <w:r>
        <w:rPr>
          <w:rFonts w:cs="ＭＳ 明朝" w:hint="eastAsia"/>
        </w:rPr>
        <w:t>節</w:t>
      </w:r>
      <w:r>
        <w:t>2</w:t>
      </w:r>
      <w:r>
        <w:rPr>
          <w:rFonts w:cs="ＭＳ 明朝" w:hint="eastAsia"/>
        </w:rPr>
        <w:t>―</w:t>
      </w:r>
      <w:r>
        <w:t>1</w:t>
      </w:r>
      <w:r>
        <w:rPr>
          <w:rFonts w:cs="ＭＳ 明朝" w:hint="eastAsia"/>
        </w:rPr>
        <w:t>に準じて、発送手続を行うことを求めるものとする。</w:t>
      </w:r>
    </w:p>
    <w:p w:rsidR="003E7061" w:rsidRDefault="003E7061" w:rsidP="000868E9">
      <w:pPr>
        <w:ind w:leftChars="100" w:left="420" w:hangingChars="100" w:hanging="210"/>
        <w:rPr>
          <w:rFonts w:cs="Times New Roman"/>
        </w:rPr>
      </w:pPr>
      <w:r>
        <w:rPr>
          <w:rFonts w:cs="ＭＳ 明朝" w:hint="eastAsia"/>
        </w:rPr>
        <w:t>⑵　輸入申告後、申告の内容と</w:t>
      </w:r>
      <w:r>
        <w:t xml:space="preserve">AWB </w:t>
      </w:r>
      <w:r>
        <w:rPr>
          <w:rFonts w:cs="ＭＳ 明朝" w:hint="eastAsia"/>
        </w:rPr>
        <w:t>情報等の登録内容に不一致事項がある場合には輸入の許可が保留されるので、輸入申告又は</w:t>
      </w:r>
      <w:r>
        <w:t xml:space="preserve">AWB </w:t>
      </w:r>
      <w:r>
        <w:rPr>
          <w:rFonts w:cs="ＭＳ 明朝" w:hint="eastAsia"/>
        </w:rPr>
        <w:t>情報等の登録内容の訂正を行うことを求めるものとする。</w:t>
      </w:r>
    </w:p>
    <w:p w:rsidR="003E7061" w:rsidRPr="00FE732B" w:rsidRDefault="003E7061" w:rsidP="000868E9">
      <w:pPr>
        <w:ind w:leftChars="200" w:left="420" w:firstLineChars="100" w:firstLine="210"/>
        <w:rPr>
          <w:rFonts w:cs="Times New Roman"/>
        </w:rPr>
      </w:pPr>
      <w:r>
        <w:rPr>
          <w:rFonts w:cs="ＭＳ 明朝" w:hint="eastAsia"/>
        </w:rPr>
        <w:t>なお、予備申告で審査終了を行っている場合には、再度、審査終了入力が必要となるので留意する。</w:t>
      </w:r>
    </w:p>
    <w:sectPr w:rsidR="003E7061" w:rsidRPr="00FE732B" w:rsidSect="00614075">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061" w:rsidRDefault="003E7061" w:rsidP="00AA0A2B">
      <w:pPr>
        <w:rPr>
          <w:rFonts w:cs="Times New Roman"/>
        </w:rPr>
      </w:pPr>
      <w:r>
        <w:rPr>
          <w:rFonts w:cs="Times New Roman"/>
        </w:rPr>
        <w:separator/>
      </w:r>
    </w:p>
  </w:endnote>
  <w:endnote w:type="continuationSeparator" w:id="0">
    <w:p w:rsidR="003E7061" w:rsidRDefault="003E7061" w:rsidP="00AA0A2B">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061" w:rsidRDefault="003E7061" w:rsidP="00AA0A2B">
      <w:pPr>
        <w:rPr>
          <w:rFonts w:cs="Times New Roman"/>
        </w:rPr>
      </w:pPr>
      <w:r>
        <w:rPr>
          <w:rFonts w:cs="Times New Roman"/>
        </w:rPr>
        <w:separator/>
      </w:r>
    </w:p>
  </w:footnote>
  <w:footnote w:type="continuationSeparator" w:id="0">
    <w:p w:rsidR="003E7061" w:rsidRDefault="003E7061" w:rsidP="00AA0A2B">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840"/>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732B"/>
    <w:rsid w:val="00022114"/>
    <w:rsid w:val="000868E9"/>
    <w:rsid w:val="0008796F"/>
    <w:rsid w:val="000E2CAB"/>
    <w:rsid w:val="00223644"/>
    <w:rsid w:val="003C6F35"/>
    <w:rsid w:val="003E7061"/>
    <w:rsid w:val="00420767"/>
    <w:rsid w:val="005F5E69"/>
    <w:rsid w:val="00614075"/>
    <w:rsid w:val="008A7D03"/>
    <w:rsid w:val="0092659F"/>
    <w:rsid w:val="00936799"/>
    <w:rsid w:val="009564D9"/>
    <w:rsid w:val="0098683F"/>
    <w:rsid w:val="00A442A8"/>
    <w:rsid w:val="00AA0A2B"/>
    <w:rsid w:val="00C73C7F"/>
    <w:rsid w:val="00D63104"/>
    <w:rsid w:val="00DC3DFC"/>
    <w:rsid w:val="00F440A2"/>
    <w:rsid w:val="00FE732B"/>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32B"/>
    <w:pPr>
      <w:widowControl w:val="0"/>
      <w:jc w:val="both"/>
    </w:pPr>
    <w:rPr>
      <w:rFonts w:cs="Century"/>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A0A2B"/>
    <w:pPr>
      <w:tabs>
        <w:tab w:val="center" w:pos="4252"/>
        <w:tab w:val="right" w:pos="8504"/>
      </w:tabs>
      <w:snapToGrid w:val="0"/>
    </w:pPr>
  </w:style>
  <w:style w:type="character" w:customStyle="1" w:styleId="HeaderChar">
    <w:name w:val="Header Char"/>
    <w:basedOn w:val="DefaultParagraphFont"/>
    <w:link w:val="Header"/>
    <w:uiPriority w:val="99"/>
    <w:rsid w:val="00AA0A2B"/>
    <w:rPr>
      <w:kern w:val="2"/>
      <w:sz w:val="24"/>
      <w:szCs w:val="24"/>
    </w:rPr>
  </w:style>
  <w:style w:type="paragraph" w:styleId="Footer">
    <w:name w:val="footer"/>
    <w:basedOn w:val="Normal"/>
    <w:link w:val="FooterChar"/>
    <w:uiPriority w:val="99"/>
    <w:rsid w:val="00AA0A2B"/>
    <w:pPr>
      <w:tabs>
        <w:tab w:val="center" w:pos="4252"/>
        <w:tab w:val="right" w:pos="8504"/>
      </w:tabs>
      <w:snapToGrid w:val="0"/>
    </w:pPr>
  </w:style>
  <w:style w:type="character" w:customStyle="1" w:styleId="FooterChar">
    <w:name w:val="Footer Char"/>
    <w:basedOn w:val="DefaultParagraphFont"/>
    <w:link w:val="Footer"/>
    <w:uiPriority w:val="99"/>
    <w:rsid w:val="00AA0A2B"/>
    <w:rPr>
      <w:kern w:val="2"/>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389</Words>
  <Characters>2222</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航空貨物通関情報処理システムを利用した航空貨物の到着即時輸入申告扱いについて</dc:title>
  <dc:subject/>
  <dc:creator> </dc:creator>
  <cp:keywords/>
  <dc:description/>
  <cp:lastModifiedBy>shogo</cp:lastModifiedBy>
  <cp:revision>2</cp:revision>
  <cp:lastPrinted>2007-05-19T11:25:00Z</cp:lastPrinted>
  <dcterms:created xsi:type="dcterms:W3CDTF">2016-01-30T16:00:00Z</dcterms:created>
  <dcterms:modified xsi:type="dcterms:W3CDTF">2016-01-30T16:00:00Z</dcterms:modified>
</cp:coreProperties>
</file>