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9A" w:rsidRPr="008C095E" w:rsidRDefault="00D47EB2" w:rsidP="007B34EC">
      <w:pPr>
        <w:autoSpaceDE w:val="0"/>
        <w:autoSpaceDN w:val="0"/>
        <w:jc w:val="center"/>
        <w:rPr>
          <w:rFonts w:hAnsi="ＭＳ 明朝"/>
          <w:sz w:val="21"/>
          <w:szCs w:val="21"/>
        </w:rPr>
      </w:pPr>
      <w:r w:rsidRPr="008C095E">
        <w:rPr>
          <w:rFonts w:hAnsi="ＭＳ 明朝" w:cs="ＭＳ ゴシック" w:hint="eastAsia"/>
          <w:sz w:val="21"/>
          <w:szCs w:val="21"/>
        </w:rPr>
        <w:t>廃棄物等に対する水際取締りの強化について</w:t>
      </w:r>
    </w:p>
    <w:p w:rsidR="007B34EC" w:rsidRPr="008C095E" w:rsidRDefault="007B34EC" w:rsidP="007B34EC">
      <w:pPr>
        <w:autoSpaceDE w:val="0"/>
        <w:autoSpaceDN w:val="0"/>
        <w:jc w:val="center"/>
        <w:rPr>
          <w:rFonts w:hAnsi="ＭＳ 明朝"/>
          <w:sz w:val="21"/>
          <w:szCs w:val="21"/>
        </w:rPr>
      </w:pPr>
    </w:p>
    <w:p w:rsidR="007B34EC" w:rsidRPr="008C095E" w:rsidRDefault="007B34EC" w:rsidP="007B34EC">
      <w:pPr>
        <w:autoSpaceDE w:val="0"/>
        <w:autoSpaceDN w:val="0"/>
        <w:ind w:leftChars="400" w:left="640" w:firstLine="200"/>
        <w:jc w:val="left"/>
        <w:rPr>
          <w:rFonts w:hAnsi="ＭＳ 明朝"/>
          <w:sz w:val="21"/>
          <w:szCs w:val="21"/>
        </w:rPr>
      </w:pPr>
      <w:r w:rsidRPr="008C095E">
        <w:rPr>
          <w:rFonts w:hAnsi="ＭＳ 明朝" w:hint="eastAsia"/>
          <w:sz w:val="21"/>
          <w:szCs w:val="21"/>
        </w:rPr>
        <w:t>平成</w:t>
      </w:r>
      <w:r w:rsidR="00C10F18" w:rsidRPr="008C095E">
        <w:rPr>
          <w:rFonts w:hAnsi="ＭＳ 明朝"/>
          <w:sz w:val="21"/>
          <w:szCs w:val="21"/>
        </w:rPr>
        <w:t>18</w:t>
      </w:r>
      <w:r w:rsidRPr="008C095E">
        <w:rPr>
          <w:rFonts w:hAnsi="ＭＳ 明朝" w:hint="eastAsia"/>
          <w:sz w:val="21"/>
          <w:szCs w:val="21"/>
        </w:rPr>
        <w:t>年</w:t>
      </w:r>
      <w:r w:rsidR="00C10F18" w:rsidRPr="008C095E">
        <w:rPr>
          <w:rFonts w:hAnsi="ＭＳ 明朝"/>
          <w:sz w:val="21"/>
          <w:szCs w:val="21"/>
        </w:rPr>
        <w:t>7</w:t>
      </w:r>
      <w:r w:rsidRPr="008C095E">
        <w:rPr>
          <w:rFonts w:hAnsi="ＭＳ 明朝" w:hint="eastAsia"/>
          <w:sz w:val="21"/>
          <w:szCs w:val="21"/>
        </w:rPr>
        <w:t>月</w:t>
      </w:r>
      <w:r w:rsidR="00C10F18" w:rsidRPr="008C095E">
        <w:rPr>
          <w:rFonts w:hAnsi="ＭＳ 明朝"/>
          <w:sz w:val="21"/>
          <w:szCs w:val="21"/>
        </w:rPr>
        <w:t>20</w:t>
      </w:r>
      <w:r w:rsidRPr="008C095E">
        <w:rPr>
          <w:rFonts w:hAnsi="ＭＳ 明朝" w:hint="eastAsia"/>
          <w:sz w:val="21"/>
          <w:szCs w:val="21"/>
        </w:rPr>
        <w:t>日</w:t>
      </w:r>
      <w:r w:rsidRPr="008C095E">
        <w:rPr>
          <w:rFonts w:hAnsi="ＭＳ 明朝" w:hint="eastAsia"/>
          <w:kern w:val="0"/>
          <w:sz w:val="21"/>
          <w:szCs w:val="21"/>
        </w:rPr>
        <w:t>財関第</w:t>
      </w:r>
      <w:r w:rsidR="00C10F18" w:rsidRPr="008C095E">
        <w:rPr>
          <w:rFonts w:hAnsi="ＭＳ 明朝"/>
          <w:kern w:val="0"/>
          <w:sz w:val="21"/>
          <w:szCs w:val="21"/>
        </w:rPr>
        <w:t>869</w:t>
      </w:r>
      <w:r w:rsidRPr="008C095E">
        <w:rPr>
          <w:rFonts w:hAnsi="ＭＳ 明朝" w:hint="eastAsia"/>
          <w:kern w:val="0"/>
          <w:sz w:val="21"/>
          <w:szCs w:val="21"/>
        </w:rPr>
        <w:t>号</w:t>
      </w:r>
    </w:p>
    <w:p w:rsidR="00724224" w:rsidRPr="008C095E" w:rsidRDefault="00724224" w:rsidP="00724224">
      <w:pPr>
        <w:autoSpaceDE w:val="0"/>
        <w:autoSpaceDN w:val="0"/>
        <w:rPr>
          <w:rFonts w:hAnsi="ＭＳ 明朝"/>
          <w:sz w:val="21"/>
          <w:szCs w:val="21"/>
        </w:rPr>
      </w:pPr>
    </w:p>
    <w:p w:rsidR="00CE00E5" w:rsidRPr="008C095E" w:rsidRDefault="00CE00E5" w:rsidP="00032BD7">
      <w:pPr>
        <w:pStyle w:val="a9"/>
        <w:ind w:firstLineChars="100" w:firstLine="210"/>
        <w:rPr>
          <w:rFonts w:hAnsi="ＭＳ 明朝" w:cs="ＭＳ ゴシック" w:hint="eastAsia"/>
        </w:rPr>
      </w:pPr>
      <w:r w:rsidRPr="008C095E">
        <w:rPr>
          <w:rFonts w:hAnsi="ＭＳ 明朝" w:cs="ＭＳ ゴシック" w:hint="eastAsia"/>
        </w:rPr>
        <w:t>近年、税関をめぐる情勢は大きく変化しており、水際取締りにおいては、その対象が、従来の</w:t>
      </w:r>
      <w:r w:rsidRPr="008C095E">
        <w:rPr>
          <w:rFonts w:hAnsi="ＭＳ 明朝" w:cs="ＭＳ ゴシック" w:hint="eastAsia"/>
        </w:rPr>
        <w:t>不正</w:t>
      </w:r>
      <w:r w:rsidRPr="008C095E">
        <w:rPr>
          <w:rFonts w:hAnsi="ＭＳ 明朝" w:cs="ＭＳ ゴシック" w:hint="eastAsia"/>
        </w:rPr>
        <w:t>薬物、銃砲等を中心とした取締りからテロ関連物資等にまで広がり、更に、グローバル化した国際</w:t>
      </w:r>
      <w:r w:rsidR="006C074D" w:rsidRPr="008C095E">
        <w:rPr>
          <w:rFonts w:hAnsi="ＭＳ 明朝" w:cs="ＭＳ ゴシック" w:hint="eastAsia"/>
        </w:rPr>
        <w:t>社会</w:t>
      </w:r>
      <w:r w:rsidRPr="008C095E">
        <w:rPr>
          <w:rFonts w:hAnsi="ＭＳ 明朝" w:cs="ＭＳ ゴシック" w:hint="eastAsia"/>
        </w:rPr>
        <w:t>の中での国際物流の安全確保における我が国の責務という観点からは、輸入貨物のみならず、輸出貨物の水際取締りもますます重要な</w:t>
      </w:r>
      <w:r w:rsidR="006C074D" w:rsidRPr="008C095E">
        <w:rPr>
          <w:rFonts w:hAnsi="ＭＳ 明朝" w:cs="ＭＳ ゴシック" w:hint="eastAsia"/>
        </w:rPr>
        <w:t>課題</w:t>
      </w:r>
      <w:r w:rsidRPr="008C095E">
        <w:rPr>
          <w:rFonts w:hAnsi="ＭＳ 明朝" w:cs="ＭＳ ゴシック" w:hint="eastAsia"/>
        </w:rPr>
        <w:t>となっている。</w:t>
      </w:r>
    </w:p>
    <w:p w:rsidR="00CE00E5" w:rsidRPr="008C095E" w:rsidRDefault="00CE00E5" w:rsidP="00032BD7">
      <w:pPr>
        <w:pStyle w:val="a9"/>
        <w:ind w:firstLineChars="100" w:firstLine="210"/>
        <w:rPr>
          <w:rFonts w:hAnsi="ＭＳ 明朝" w:cs="ＭＳ ゴシック" w:hint="eastAsia"/>
        </w:rPr>
      </w:pPr>
      <w:r w:rsidRPr="008C095E">
        <w:rPr>
          <w:rFonts w:hAnsi="ＭＳ 明朝" w:cs="ＭＳ ゴシック" w:hint="eastAsia"/>
        </w:rPr>
        <w:t>とりわけ、廃棄物や盗難自動車（部品を含む。）の不正輸出の防止に対しては社会的関心も高く、税関への取締強化の要請や高まっていることから、これらの水際取締りにあたっては、下記の点に留意されたい。</w:t>
      </w:r>
    </w:p>
    <w:p w:rsidR="00CE00E5" w:rsidRPr="008C095E" w:rsidRDefault="00CE00E5" w:rsidP="00CE00E5">
      <w:pPr>
        <w:pStyle w:val="a9"/>
        <w:rPr>
          <w:rFonts w:hAnsi="ＭＳ 明朝" w:cs="ＭＳ ゴシック" w:hint="eastAsia"/>
        </w:rPr>
      </w:pPr>
    </w:p>
    <w:p w:rsidR="00CE00E5" w:rsidRPr="008C095E" w:rsidRDefault="00CE00E5" w:rsidP="006C074D">
      <w:pPr>
        <w:pStyle w:val="a9"/>
        <w:jc w:val="center"/>
        <w:rPr>
          <w:rFonts w:hAnsi="ＭＳ 明朝" w:cs="ＭＳ ゴシック" w:hint="eastAsia"/>
        </w:rPr>
      </w:pPr>
      <w:r w:rsidRPr="008C095E">
        <w:rPr>
          <w:rFonts w:hAnsi="ＭＳ 明朝" w:cs="ＭＳ ゴシック" w:hint="eastAsia"/>
        </w:rPr>
        <w:t>記</w:t>
      </w:r>
    </w:p>
    <w:p w:rsidR="006C074D" w:rsidRPr="008C095E" w:rsidRDefault="006C074D" w:rsidP="00CE00E5">
      <w:pPr>
        <w:pStyle w:val="a9"/>
        <w:rPr>
          <w:rFonts w:hAnsi="ＭＳ 明朝" w:cs="ＭＳ ゴシック"/>
        </w:rPr>
      </w:pPr>
    </w:p>
    <w:p w:rsidR="00CE00E5" w:rsidRPr="008C095E" w:rsidRDefault="006C074D" w:rsidP="00CE00E5">
      <w:pPr>
        <w:pStyle w:val="a9"/>
        <w:rPr>
          <w:rFonts w:hAnsi="ＭＳ 明朝" w:cs="ＭＳ ゴシック" w:hint="eastAsia"/>
        </w:rPr>
      </w:pPr>
      <w:r w:rsidRPr="008C095E">
        <w:rPr>
          <w:rFonts w:hAnsi="ＭＳ 明朝" w:cs="ＭＳ ゴシック" w:hint="eastAsia"/>
        </w:rPr>
        <w:t>１</w:t>
      </w:r>
      <w:r w:rsidR="00CE00E5" w:rsidRPr="008C095E">
        <w:rPr>
          <w:rFonts w:hAnsi="ＭＳ 明朝" w:cs="ＭＳ ゴシック" w:hint="eastAsia"/>
        </w:rPr>
        <w:t>．廃棄物等について</w:t>
      </w:r>
    </w:p>
    <w:p w:rsidR="00CE00E5" w:rsidRPr="008C095E" w:rsidRDefault="00CE00E5" w:rsidP="006C074D">
      <w:pPr>
        <w:pStyle w:val="a9"/>
        <w:ind w:leftChars="100" w:left="160" w:firstLineChars="100" w:firstLine="210"/>
        <w:rPr>
          <w:rFonts w:hAnsi="ＭＳ 明朝" w:cs="ＭＳ ゴシック" w:hint="eastAsia"/>
        </w:rPr>
      </w:pPr>
      <w:r w:rsidRPr="008C095E">
        <w:rPr>
          <w:rFonts w:hAnsi="ＭＳ 明朝" w:cs="ＭＳ ゴシック" w:hint="eastAsia"/>
        </w:rPr>
        <w:t>今般、環境省から別添のとおり協力依頼があったことから、廃棄物等の適正な輸出入管理に資するよう、税関と環境省との連携を一層密接に行うこととしたので、周知徹底されたい。</w:t>
      </w:r>
    </w:p>
    <w:p w:rsidR="00CE00E5" w:rsidRPr="008C095E" w:rsidRDefault="006C074D" w:rsidP="00CE00E5">
      <w:pPr>
        <w:pStyle w:val="a9"/>
        <w:rPr>
          <w:rFonts w:hAnsi="ＭＳ 明朝" w:cs="ＭＳ ゴシック" w:hint="eastAsia"/>
        </w:rPr>
      </w:pPr>
      <w:r w:rsidRPr="008C095E">
        <w:rPr>
          <w:rFonts w:hAnsi="ＭＳ 明朝" w:cs="ＭＳ ゴシック" w:hint="eastAsia"/>
        </w:rPr>
        <w:t>２</w:t>
      </w:r>
      <w:r w:rsidR="00CE00E5" w:rsidRPr="008C095E">
        <w:rPr>
          <w:rFonts w:hAnsi="ＭＳ 明朝" w:cs="ＭＳ ゴシック" w:hint="eastAsia"/>
        </w:rPr>
        <w:t>．中古自動車について</w:t>
      </w:r>
    </w:p>
    <w:p w:rsidR="00CE00E5" w:rsidRPr="008C095E" w:rsidRDefault="00CE00E5" w:rsidP="006C074D">
      <w:pPr>
        <w:pStyle w:val="a9"/>
        <w:ind w:leftChars="100" w:left="160" w:firstLineChars="100" w:firstLine="210"/>
        <w:rPr>
          <w:rFonts w:hAnsi="ＭＳ 明朝" w:cs="ＭＳ ゴシック" w:hint="eastAsia"/>
        </w:rPr>
      </w:pPr>
      <w:r w:rsidRPr="008C095E">
        <w:rPr>
          <w:rFonts w:hAnsi="ＭＳ 明朝" w:cs="ＭＳ ゴシック" w:hint="eastAsia"/>
        </w:rPr>
        <w:t>中古自動車の輸出に際しては、関税法（昭和29年法律第61号）第70条により、</w:t>
      </w:r>
      <w:r w:rsidR="006C074D" w:rsidRPr="008C095E">
        <w:rPr>
          <w:rFonts w:hAnsi="ＭＳ 明朝" w:cs="ＭＳ ゴシック" w:hint="eastAsia"/>
        </w:rPr>
        <w:t>道路</w:t>
      </w:r>
      <w:r w:rsidRPr="008C095E">
        <w:rPr>
          <w:rFonts w:hAnsi="ＭＳ 明朝" w:cs="ＭＳ ゴシック" w:hint="eastAsia"/>
        </w:rPr>
        <w:t>運送車両法（昭和26年法律第185号）に基づく輸出抹消仮登録証明書等の確認を行っているところである。警察庁の発表によると平成17年の自動車盗難の国内認知件数は約47,000台と未だ高い水準にあることから、各税関においては、引き続き、輸出抹消仮登録証明書等と輸出申告された貨物との確認を行うなど盗難自動車の不正輸出防止に努められたい。</w:t>
      </w:r>
    </w:p>
    <w:p w:rsidR="00CE00E5" w:rsidRPr="008C095E" w:rsidRDefault="00CE00E5" w:rsidP="006C074D">
      <w:pPr>
        <w:pStyle w:val="a9"/>
        <w:ind w:leftChars="100" w:left="160" w:firstLineChars="100" w:firstLine="210"/>
        <w:rPr>
          <w:rFonts w:hAnsi="ＭＳ 明朝" w:cs="ＭＳ ゴシック"/>
        </w:rPr>
      </w:pPr>
      <w:r w:rsidRPr="008C095E">
        <w:rPr>
          <w:rFonts w:hAnsi="ＭＳ 明朝" w:cs="ＭＳ ゴシック" w:hint="eastAsia"/>
        </w:rPr>
        <w:t>また、中古自動車を輸出者自らが解体し、自動車</w:t>
      </w:r>
      <w:r w:rsidR="006C074D" w:rsidRPr="008C095E">
        <w:rPr>
          <w:rFonts w:hAnsi="ＭＳ 明朝" w:cs="ＭＳ ゴシック" w:hint="eastAsia"/>
        </w:rPr>
        <w:t>部品</w:t>
      </w:r>
      <w:r w:rsidRPr="008C095E">
        <w:rPr>
          <w:rFonts w:hAnsi="ＭＳ 明朝" w:cs="ＭＳ ゴシック" w:hint="eastAsia"/>
        </w:rPr>
        <w:t>として輸出する事例が見受けられる。自動車申解体を行うには、事前に自治体から、使用済自動車の再資源化等に関する法律（平成14年法律第87号）第80条に基づく解体業の許可を受ける必要があることから、当該輸出者が解体業の許可を受けているかについても確認するよう努められたい。</w:t>
      </w:r>
    </w:p>
    <w:p w:rsidR="00323F1E" w:rsidRPr="008C095E" w:rsidRDefault="00323F1E" w:rsidP="00CE00E5">
      <w:pPr>
        <w:autoSpaceDE w:val="0"/>
        <w:autoSpaceDN w:val="0"/>
        <w:rPr>
          <w:rFonts w:hAnsi="ＭＳ 明朝"/>
          <w:sz w:val="21"/>
          <w:szCs w:val="21"/>
        </w:rPr>
      </w:pPr>
    </w:p>
    <w:p w:rsidR="006C074D" w:rsidRPr="008C095E" w:rsidRDefault="006C074D" w:rsidP="006C074D">
      <w:pPr>
        <w:ind w:firstLineChars="100" w:firstLine="210"/>
        <w:rPr>
          <w:rFonts w:hAnsi="ＭＳ 明朝" w:hint="eastAsia"/>
          <w:sz w:val="21"/>
        </w:rPr>
      </w:pPr>
      <w:r w:rsidRPr="008C095E">
        <w:rPr>
          <w:rFonts w:hAnsi="ＭＳ 明朝" w:hint="eastAsia"/>
          <w:sz w:val="21"/>
        </w:rPr>
        <w:t>別添</w:t>
      </w:r>
    </w:p>
    <w:p w:rsidR="006C074D" w:rsidRPr="008C095E" w:rsidRDefault="006C074D" w:rsidP="006C074D">
      <w:pPr>
        <w:rPr>
          <w:rFonts w:hAnsi="ＭＳ 明朝" w:hint="eastAsia"/>
          <w:sz w:val="21"/>
        </w:rPr>
      </w:pPr>
    </w:p>
    <w:p w:rsidR="006C074D" w:rsidRPr="008C095E" w:rsidRDefault="006C074D" w:rsidP="006C074D">
      <w:pPr>
        <w:ind w:leftChars="300" w:left="480"/>
        <w:jc w:val="right"/>
        <w:rPr>
          <w:rFonts w:hAnsi="ＭＳ 明朝" w:hint="eastAsia"/>
          <w:sz w:val="21"/>
        </w:rPr>
      </w:pPr>
      <w:r w:rsidRPr="008C095E">
        <w:rPr>
          <w:rFonts w:hAnsi="ＭＳ 明朝" w:hint="eastAsia"/>
          <w:sz w:val="21"/>
        </w:rPr>
        <w:t>平成18年7月14日環廃産発第060714002号</w:t>
      </w:r>
    </w:p>
    <w:p w:rsidR="006C074D" w:rsidRPr="008C095E" w:rsidRDefault="006C074D" w:rsidP="006C074D">
      <w:pPr>
        <w:rPr>
          <w:rFonts w:hAnsi="ＭＳ 明朝" w:hint="eastAsia"/>
          <w:sz w:val="21"/>
        </w:rPr>
      </w:pPr>
    </w:p>
    <w:p w:rsidR="006C074D" w:rsidRPr="008C095E" w:rsidRDefault="006C074D" w:rsidP="006C074D">
      <w:pPr>
        <w:rPr>
          <w:rFonts w:hAnsi="ＭＳ 明朝" w:hint="eastAsia"/>
          <w:sz w:val="21"/>
        </w:rPr>
      </w:pPr>
      <w:r w:rsidRPr="008C095E">
        <w:rPr>
          <w:rFonts w:hAnsi="ＭＳ 明朝" w:hint="eastAsia"/>
          <w:sz w:val="21"/>
        </w:rPr>
        <w:t>財務省関税局長</w:t>
      </w:r>
      <w:r w:rsidRPr="008C095E">
        <w:rPr>
          <w:rFonts w:hAnsi="ＭＳ 明朝" w:hint="eastAsia"/>
          <w:sz w:val="21"/>
        </w:rPr>
        <w:t xml:space="preserve">　殿</w:t>
      </w:r>
    </w:p>
    <w:p w:rsidR="00032BD7" w:rsidRPr="008C095E" w:rsidRDefault="00032BD7" w:rsidP="00032BD7">
      <w:pPr>
        <w:pStyle w:val="a9"/>
        <w:rPr>
          <w:rFonts w:hAnsi="ＭＳ 明朝" w:cs="ＭＳ ゴシック" w:hint="eastAsia"/>
        </w:rPr>
      </w:pPr>
    </w:p>
    <w:p w:rsidR="00032BD7" w:rsidRPr="008C095E" w:rsidRDefault="00032BD7" w:rsidP="006C074D">
      <w:pPr>
        <w:pStyle w:val="a9"/>
        <w:jc w:val="right"/>
        <w:rPr>
          <w:rFonts w:hAnsi="ＭＳ 明朝" w:cs="ＭＳ ゴシック" w:hint="eastAsia"/>
        </w:rPr>
      </w:pPr>
      <w:r w:rsidRPr="008C095E">
        <w:rPr>
          <w:rFonts w:hAnsi="ＭＳ 明朝" w:cs="ＭＳ ゴシック" w:hint="eastAsia"/>
        </w:rPr>
        <w:t>環境省大臣官房</w:t>
      </w:r>
      <w:r w:rsidRPr="008C095E">
        <w:rPr>
          <w:rFonts w:hAnsi="ＭＳ 明朝" w:cs="ＭＳ ゴシック" w:hint="eastAsia"/>
        </w:rPr>
        <w:t>廃棄物・リサイクル対策部</w:t>
      </w:r>
    </w:p>
    <w:p w:rsidR="00032BD7" w:rsidRPr="008C095E" w:rsidRDefault="00032BD7" w:rsidP="00032BD7">
      <w:pPr>
        <w:pStyle w:val="a9"/>
        <w:rPr>
          <w:rFonts w:hAnsi="ＭＳ 明朝" w:cs="ＭＳ ゴシック"/>
        </w:rPr>
      </w:pPr>
    </w:p>
    <w:p w:rsidR="00032BD7" w:rsidRPr="008C095E" w:rsidRDefault="00032BD7" w:rsidP="006C074D">
      <w:pPr>
        <w:pStyle w:val="a9"/>
        <w:jc w:val="center"/>
        <w:rPr>
          <w:rFonts w:hAnsi="ＭＳ 明朝" w:cs="ＭＳ ゴシック" w:hint="eastAsia"/>
        </w:rPr>
      </w:pPr>
      <w:r w:rsidRPr="008C095E">
        <w:rPr>
          <w:rFonts w:hAnsi="ＭＳ 明朝" w:cs="ＭＳ ゴシック" w:hint="eastAsia"/>
        </w:rPr>
        <w:t>廃棄物等に対する輪出入管理の強化について（協力依頼）</w:t>
      </w:r>
    </w:p>
    <w:p w:rsidR="006C074D" w:rsidRPr="008C095E" w:rsidRDefault="006C074D" w:rsidP="00032BD7">
      <w:pPr>
        <w:pStyle w:val="a9"/>
        <w:rPr>
          <w:rFonts w:hAnsi="ＭＳ 明朝" w:cs="ＭＳ ゴシック"/>
        </w:rPr>
      </w:pPr>
    </w:p>
    <w:p w:rsidR="00032BD7" w:rsidRPr="008C095E" w:rsidRDefault="00032BD7" w:rsidP="006C074D">
      <w:pPr>
        <w:pStyle w:val="a9"/>
        <w:ind w:firstLineChars="100" w:firstLine="210"/>
        <w:rPr>
          <w:rFonts w:hAnsi="ＭＳ 明朝" w:cs="ＭＳ ゴシック" w:hint="eastAsia"/>
        </w:rPr>
      </w:pPr>
      <w:r w:rsidRPr="008C095E">
        <w:rPr>
          <w:rFonts w:hAnsi="ＭＳ 明朝" w:cs="ＭＳ ゴシック" w:hint="eastAsia"/>
        </w:rPr>
        <w:t>廃棄物等については、廃棄物の処理及び清掃に関する法律（昭和45年法律第137号）及</w:t>
      </w:r>
      <w:r w:rsidRPr="008C095E">
        <w:rPr>
          <w:rFonts w:hAnsi="ＭＳ 明朝" w:cs="ＭＳ ゴシック" w:hint="eastAsia"/>
        </w:rPr>
        <w:lastRenderedPageBreak/>
        <w:t>び特定</w:t>
      </w:r>
      <w:r w:rsidR="006C074D" w:rsidRPr="008C095E">
        <w:rPr>
          <w:rFonts w:hAnsi="ＭＳ 明朝" w:cs="ＭＳ ゴシック" w:hint="eastAsia"/>
        </w:rPr>
        <w:t>有害</w:t>
      </w:r>
      <w:r w:rsidRPr="008C095E">
        <w:rPr>
          <w:rFonts w:hAnsi="ＭＳ 明朝" w:cs="ＭＳ ゴシック" w:hint="eastAsia"/>
        </w:rPr>
        <w:t>廃棄物等の輸出入等の規制に</w:t>
      </w:r>
      <w:r w:rsidR="006C074D" w:rsidRPr="008C095E">
        <w:rPr>
          <w:rFonts w:hAnsi="ＭＳ 明朝" w:cs="ＭＳ ゴシック" w:hint="eastAsia"/>
        </w:rPr>
        <w:t>関する</w:t>
      </w:r>
      <w:r w:rsidRPr="008C095E">
        <w:rPr>
          <w:rFonts w:hAnsi="ＭＳ 明朝" w:cs="ＭＳ ゴシック" w:hint="eastAsia"/>
        </w:rPr>
        <w:t>法律（平成4年払律第108号）により、その輸出入管理がなされているところであり、税関におかれては、従来からその適正な法執行に多大なる御協力をいだだき感謝甲し上げます。</w:t>
      </w:r>
    </w:p>
    <w:p w:rsidR="00032BD7" w:rsidRPr="008C095E" w:rsidRDefault="00032BD7" w:rsidP="006C074D">
      <w:pPr>
        <w:pStyle w:val="a9"/>
        <w:ind w:firstLineChars="100" w:firstLine="210"/>
        <w:rPr>
          <w:rFonts w:hAnsi="ＭＳ 明朝" w:cs="ＭＳ ゴシック" w:hint="eastAsia"/>
        </w:rPr>
      </w:pPr>
      <w:r w:rsidRPr="008C095E">
        <w:rPr>
          <w:rFonts w:hAnsi="ＭＳ 明朝" w:cs="ＭＳ ゴシック" w:hint="eastAsia"/>
        </w:rPr>
        <w:t>しかしながら、粗悪なプラスチックくず等の無償の廃棄物を有償物と偽装、また、リサイクルされる使用済みバッテリーを中古品としで偽装する等の事案が発生しており、今後、廃棄物等に対する輸出入管理を強化するため、税関と環境省（地方環境事務所を含む）との連携を一層密にしていきたいと考えておりますので、貴職におかれても特段の御配慮をいただくようよろしくお願いいたします。</w:t>
      </w:r>
    </w:p>
    <w:p w:rsidR="00032BD7" w:rsidRPr="008C095E" w:rsidRDefault="00032BD7" w:rsidP="006C074D">
      <w:pPr>
        <w:pStyle w:val="a9"/>
        <w:ind w:firstLineChars="100" w:firstLine="210"/>
        <w:rPr>
          <w:rFonts w:hAnsi="ＭＳ 明朝" w:cs="ＭＳ ゴシック" w:hint="eastAsia"/>
        </w:rPr>
      </w:pPr>
      <w:r w:rsidRPr="008C095E">
        <w:rPr>
          <w:rFonts w:hAnsi="ＭＳ 明朝" w:cs="ＭＳ ゴシック" w:hint="eastAsia"/>
        </w:rPr>
        <w:t>なお、環境</w:t>
      </w:r>
      <w:r w:rsidR="006C074D" w:rsidRPr="008C095E">
        <w:rPr>
          <w:rFonts w:hAnsi="ＭＳ 明朝" w:cs="ＭＳ ゴシック" w:hint="eastAsia"/>
        </w:rPr>
        <w:t>省に対する照会等が必要な場合には積極的に連絡いただくようお顔い</w:t>
      </w:r>
      <w:bookmarkStart w:id="0" w:name="_GoBack"/>
      <w:bookmarkEnd w:id="0"/>
      <w:r w:rsidRPr="008C095E">
        <w:rPr>
          <w:rFonts w:hAnsi="ＭＳ 明朝" w:cs="ＭＳ ゴシック" w:hint="eastAsia"/>
        </w:rPr>
        <w:t>たします。</w:t>
      </w:r>
    </w:p>
    <w:sectPr w:rsidR="00032BD7" w:rsidRPr="008C095E" w:rsidSect="00CE00E5">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5E" w:rsidRDefault="008C095E" w:rsidP="00901E30">
      <w:r>
        <w:separator/>
      </w:r>
    </w:p>
  </w:endnote>
  <w:endnote w:type="continuationSeparator" w:id="0">
    <w:p w:rsidR="008C095E" w:rsidRDefault="008C095E" w:rsidP="0090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5E" w:rsidRDefault="008C095E" w:rsidP="00901E30">
      <w:r>
        <w:separator/>
      </w:r>
    </w:p>
  </w:footnote>
  <w:footnote w:type="continuationSeparator" w:id="0">
    <w:p w:rsidR="008C095E" w:rsidRDefault="008C095E" w:rsidP="00901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60"/>
  <w:drawingGridVerticalSpacing w:val="32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D80"/>
    <w:rsid w:val="00010C42"/>
    <w:rsid w:val="00032BD7"/>
    <w:rsid w:val="001B5B9A"/>
    <w:rsid w:val="001D344B"/>
    <w:rsid w:val="001D71BC"/>
    <w:rsid w:val="001E5D23"/>
    <w:rsid w:val="001F2760"/>
    <w:rsid w:val="0030726F"/>
    <w:rsid w:val="00307A7D"/>
    <w:rsid w:val="00323F1E"/>
    <w:rsid w:val="00333583"/>
    <w:rsid w:val="00363FED"/>
    <w:rsid w:val="00370870"/>
    <w:rsid w:val="003E5EF6"/>
    <w:rsid w:val="00471556"/>
    <w:rsid w:val="006217C7"/>
    <w:rsid w:val="00663A14"/>
    <w:rsid w:val="00676538"/>
    <w:rsid w:val="006C074D"/>
    <w:rsid w:val="00724224"/>
    <w:rsid w:val="007B34EC"/>
    <w:rsid w:val="007E1BEF"/>
    <w:rsid w:val="0086349A"/>
    <w:rsid w:val="00885CAB"/>
    <w:rsid w:val="008C095E"/>
    <w:rsid w:val="00901E30"/>
    <w:rsid w:val="00905B9A"/>
    <w:rsid w:val="00946566"/>
    <w:rsid w:val="009B34B7"/>
    <w:rsid w:val="00A65D80"/>
    <w:rsid w:val="00C041BE"/>
    <w:rsid w:val="00C10F18"/>
    <w:rsid w:val="00CE00E5"/>
    <w:rsid w:val="00D47EB2"/>
    <w:rsid w:val="00D56D3B"/>
    <w:rsid w:val="00DC52E6"/>
    <w:rsid w:val="00DE5AB2"/>
    <w:rsid w:val="00E35B14"/>
    <w:rsid w:val="00E60A83"/>
    <w:rsid w:val="00E81705"/>
    <w:rsid w:val="00F00258"/>
    <w:rsid w:val="00F1381C"/>
    <w:rsid w:val="00F13916"/>
    <w:rsid w:val="00F518D6"/>
    <w:rsid w:val="00F843EB"/>
    <w:rsid w:val="00FE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6893918-E38F-4A2F-8B67-A7A5AEDA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9A"/>
    <w:pPr>
      <w:widowControl w:val="0"/>
      <w:jc w:val="both"/>
    </w:pPr>
    <w:rPr>
      <w:rFonts w:ascii="ＭＳ 明朝" w:hAnsi="Arial"/>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A7D"/>
    <w:rPr>
      <w:rFonts w:ascii="Arial" w:eastAsia="ＭＳ ゴシック"/>
      <w:sz w:val="18"/>
      <w:szCs w:val="18"/>
    </w:rPr>
  </w:style>
  <w:style w:type="table" w:styleId="a4">
    <w:name w:val="Table Grid"/>
    <w:basedOn w:val="a1"/>
    <w:rsid w:val="001D71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01E30"/>
    <w:pPr>
      <w:tabs>
        <w:tab w:val="center" w:pos="4252"/>
        <w:tab w:val="right" w:pos="8504"/>
      </w:tabs>
      <w:snapToGrid w:val="0"/>
    </w:pPr>
  </w:style>
  <w:style w:type="character" w:customStyle="1" w:styleId="a6">
    <w:name w:val="ヘッダー (文字)"/>
    <w:link w:val="a5"/>
    <w:rsid w:val="00901E30"/>
    <w:rPr>
      <w:rFonts w:ascii="ＭＳ 明朝" w:hAnsi="Arial"/>
      <w:kern w:val="2"/>
      <w:sz w:val="16"/>
      <w:szCs w:val="24"/>
    </w:rPr>
  </w:style>
  <w:style w:type="paragraph" w:styleId="a7">
    <w:name w:val="footer"/>
    <w:basedOn w:val="a"/>
    <w:link w:val="a8"/>
    <w:rsid w:val="00901E30"/>
    <w:pPr>
      <w:tabs>
        <w:tab w:val="center" w:pos="4252"/>
        <w:tab w:val="right" w:pos="8504"/>
      </w:tabs>
      <w:snapToGrid w:val="0"/>
    </w:pPr>
  </w:style>
  <w:style w:type="character" w:customStyle="1" w:styleId="a8">
    <w:name w:val="フッター (文字)"/>
    <w:link w:val="a7"/>
    <w:rsid w:val="00901E30"/>
    <w:rPr>
      <w:rFonts w:ascii="ＭＳ 明朝" w:hAnsi="Arial"/>
      <w:kern w:val="2"/>
      <w:sz w:val="16"/>
      <w:szCs w:val="24"/>
    </w:rPr>
  </w:style>
  <w:style w:type="paragraph" w:styleId="a9">
    <w:name w:val="Plain Text"/>
    <w:basedOn w:val="a"/>
    <w:link w:val="aa"/>
    <w:uiPriority w:val="99"/>
    <w:unhideWhenUsed/>
    <w:rsid w:val="00CE00E5"/>
    <w:rPr>
      <w:rFonts w:hAnsi="Courier New" w:cs="Courier New"/>
      <w:sz w:val="21"/>
      <w:szCs w:val="21"/>
    </w:rPr>
  </w:style>
  <w:style w:type="character" w:customStyle="1" w:styleId="aa">
    <w:name w:val="書式なし (文字)"/>
    <w:link w:val="a9"/>
    <w:uiPriority w:val="99"/>
    <w:rsid w:val="00CE00E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RelyOnCSS/>
  <w:pixelsPerInch w:val="3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4616B-E305-426A-851A-74163C6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携帯（表：税関用）</vt:lpstr>
      <vt:lpstr>携帯（表：税関用）</vt:lpstr>
    </vt:vector>
  </TitlesOfParts>
  <Company>Ministry Of Finance</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携帯（表：税関用）</dc:title>
  <dc:creator>AN47906G</dc:creator>
  <cp:lastModifiedBy>門司税関</cp:lastModifiedBy>
  <cp:revision>3</cp:revision>
  <cp:lastPrinted>2008-05-20T10:08:00Z</cp:lastPrinted>
  <dcterms:created xsi:type="dcterms:W3CDTF">2016-01-26T05:12:00Z</dcterms:created>
  <dcterms:modified xsi:type="dcterms:W3CDTF">2016-01-26T06:17:00Z</dcterms:modified>
</cp:coreProperties>
</file>