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08" w:rsidRPr="00490F07" w:rsidRDefault="00F94BFF" w:rsidP="00AE1B08">
      <w:pPr>
        <w:jc w:val="center"/>
        <w:rPr>
          <w:rFonts w:hint="eastAsia"/>
        </w:rPr>
      </w:pPr>
      <w:r w:rsidRPr="00F94BFF">
        <w:rPr>
          <w:rFonts w:hint="eastAsia"/>
        </w:rPr>
        <w:t>仮陸揚貨物に対する取締りの強化について</w:t>
      </w:r>
    </w:p>
    <w:p w:rsidR="00AE1B08" w:rsidRPr="00AE1B08" w:rsidRDefault="00AE1B08" w:rsidP="00AE1B08">
      <w:pPr>
        <w:rPr>
          <w:rFonts w:hint="eastAsia"/>
        </w:rPr>
      </w:pPr>
    </w:p>
    <w:p w:rsidR="00AE1B08" w:rsidRDefault="00F94BFF" w:rsidP="00AE1B08">
      <w:pPr>
        <w:ind w:leftChars="300" w:left="630"/>
        <w:rPr>
          <w:rFonts w:hint="eastAsia"/>
        </w:rPr>
      </w:pPr>
      <w:r w:rsidRPr="00F94BFF">
        <w:rPr>
          <w:rFonts w:hint="eastAsia"/>
        </w:rPr>
        <w:t>平成</w:t>
      </w:r>
      <w:r w:rsidRPr="00F94BFF">
        <w:t>19</w:t>
      </w:r>
      <w:r w:rsidRPr="00F94BFF">
        <w:rPr>
          <w:rFonts w:hint="eastAsia"/>
        </w:rPr>
        <w:t>年</w:t>
      </w:r>
      <w:r w:rsidRPr="00F94BFF">
        <w:rPr>
          <w:rFonts w:hint="eastAsia"/>
        </w:rPr>
        <w:t>5</w:t>
      </w:r>
      <w:r w:rsidRPr="00F94BFF">
        <w:rPr>
          <w:rFonts w:hint="eastAsia"/>
        </w:rPr>
        <w:t>月</w:t>
      </w:r>
      <w:r w:rsidRPr="00F94BFF">
        <w:t>30</w:t>
      </w:r>
      <w:r w:rsidRPr="00F94BFF">
        <w:rPr>
          <w:rFonts w:hint="eastAsia"/>
        </w:rPr>
        <w:t>日財関第</w:t>
      </w:r>
      <w:r w:rsidRPr="00F94BFF">
        <w:rPr>
          <w:rFonts w:hint="eastAsia"/>
        </w:rPr>
        <w:t>7</w:t>
      </w:r>
      <w:r w:rsidRPr="00F94BFF">
        <w:t>11</w:t>
      </w:r>
      <w:r w:rsidRPr="00F94BFF">
        <w:rPr>
          <w:rFonts w:hint="eastAsia"/>
        </w:rPr>
        <w:t>号</w:t>
      </w:r>
    </w:p>
    <w:p w:rsidR="00225859" w:rsidRDefault="00225859" w:rsidP="00225859"/>
    <w:p w:rsidR="00044909" w:rsidRDefault="00044909" w:rsidP="00044909">
      <w:pPr>
        <w:ind w:firstLineChars="100" w:firstLine="210"/>
        <w:rPr>
          <w:rFonts w:hint="eastAsia"/>
        </w:rPr>
      </w:pPr>
      <w:r>
        <w:rPr>
          <w:rFonts w:hint="eastAsia"/>
        </w:rPr>
        <w:t>大量破壊兵器の拡散に対する国際的な懸念が高まってきている中、</w:t>
      </w:r>
      <w:r>
        <w:rPr>
          <w:rFonts w:hint="eastAsia"/>
        </w:rPr>
        <w:t>2004</w:t>
      </w:r>
      <w:r>
        <w:rPr>
          <w:rFonts w:hint="eastAsia"/>
        </w:rPr>
        <w:t>年４月</w:t>
      </w:r>
      <w:r>
        <w:rPr>
          <w:rFonts w:hint="eastAsia"/>
        </w:rPr>
        <w:t>28</w:t>
      </w:r>
      <w:r>
        <w:rPr>
          <w:rFonts w:hint="eastAsia"/>
        </w:rPr>
        <w:t>日に採択された国連安全保障理事会決議第</w:t>
      </w:r>
      <w:r>
        <w:rPr>
          <w:rFonts w:hint="eastAsia"/>
        </w:rPr>
        <w:t>1540</w:t>
      </w:r>
      <w:r>
        <w:rPr>
          <w:rFonts w:hint="eastAsia"/>
        </w:rPr>
        <w:t>号において、大量破壊兵器及びその関連貨物の積換え等に関する適切な管理を行うことが各国に義務付けられた。これを受けて、核兵器等の開発等に用いられるおそれのある貨物が積換え等のため仮陸揚された場合については、外国為替及び外国貿易法（以下「外為法」という。）に基づく経済産業大臣の輸出許可の対象とするための輸出貿易管理令の一部を改正する政令が昨年</w:t>
      </w:r>
      <w:r>
        <w:rPr>
          <w:rFonts w:hint="eastAsia"/>
        </w:rPr>
        <w:t>12</w:t>
      </w:r>
      <w:r>
        <w:rPr>
          <w:rFonts w:hint="eastAsia"/>
        </w:rPr>
        <w:t>月</w:t>
      </w:r>
      <w:r>
        <w:rPr>
          <w:rFonts w:hint="eastAsia"/>
        </w:rPr>
        <w:t>20</w:t>
      </w:r>
      <w:r>
        <w:rPr>
          <w:rFonts w:hint="eastAsia"/>
        </w:rPr>
        <w:t>日に公布され、本年６月１日から施行される予定である。</w:t>
      </w:r>
    </w:p>
    <w:p w:rsidR="00044909" w:rsidRDefault="00044909" w:rsidP="00044909">
      <w:pPr>
        <w:ind w:firstLineChars="100" w:firstLine="210"/>
        <w:rPr>
          <w:rFonts w:hint="eastAsia"/>
        </w:rPr>
      </w:pPr>
      <w:r>
        <w:rPr>
          <w:rFonts w:hint="eastAsia"/>
        </w:rPr>
        <w:t>本改正の水際取締りの実効性を確保するため、「関税定率法等の一部を改正する法律」（平成</w:t>
      </w:r>
      <w:r>
        <w:rPr>
          <w:rFonts w:hint="eastAsia"/>
        </w:rPr>
        <w:t>19</w:t>
      </w:r>
      <w:r>
        <w:rPr>
          <w:rFonts w:hint="eastAsia"/>
        </w:rPr>
        <w:t>年法律第</w:t>
      </w:r>
      <w:r>
        <w:rPr>
          <w:rFonts w:hint="eastAsia"/>
        </w:rPr>
        <w:t>20</w:t>
      </w:r>
      <w:r>
        <w:rPr>
          <w:rFonts w:hint="eastAsia"/>
        </w:rPr>
        <w:t>号）により、関税法の一部が改正され、仮陸揚貨物のうち外為法に基づく輸出許可を受けなければならないもの（以下「規制対象貨物」という。）については、積戻し申告の対象とすることとされ、本年６月１日から施行される予定である。</w:t>
      </w:r>
    </w:p>
    <w:p w:rsidR="00F94BFF" w:rsidRDefault="00044909" w:rsidP="00044909">
      <w:pPr>
        <w:ind w:firstLineChars="100" w:firstLine="210"/>
      </w:pPr>
      <w:r>
        <w:rPr>
          <w:rFonts w:hint="eastAsia"/>
        </w:rPr>
        <w:t>税関においては、規制対象貨物が不正に積み出されることのないよう、経済産業省貿易経済協力局長からの通知（別添）を踏まえ、同省との連携を密にし、規制対象貨物の把握・監視に努めるとともに、当該貨物の積戻し申告がなされた場合には、関税法第</w:t>
      </w:r>
      <w:r>
        <w:rPr>
          <w:rFonts w:hint="eastAsia"/>
        </w:rPr>
        <w:t>70</w:t>
      </w:r>
      <w:r>
        <w:rPr>
          <w:rFonts w:hint="eastAsia"/>
        </w:rPr>
        <w:t>条に基づく他法令確認を厳正に実施されたい。また、船会社や船舶代理店、航空会社、保税業者、通関業者等の関係業者などからの情報収集等について、一層の充実を図られたい</w:t>
      </w:r>
    </w:p>
    <w:p w:rsidR="00F94BFF" w:rsidRDefault="00F94BFF">
      <w:pPr>
        <w:widowControl/>
        <w:jc w:val="left"/>
      </w:pPr>
      <w:r>
        <w:br w:type="page"/>
      </w:r>
    </w:p>
    <w:p w:rsidR="00A33F7C" w:rsidRDefault="00A33F7C" w:rsidP="00044909">
      <w:pPr>
        <w:ind w:firstLineChars="100" w:firstLine="210"/>
        <w:rPr>
          <w:rFonts w:hint="eastAsia"/>
        </w:rPr>
      </w:pPr>
    </w:p>
    <w:p w:rsidR="00225859" w:rsidRDefault="00F94BFF" w:rsidP="00225859">
      <w:pPr>
        <w:rPr>
          <w:rFonts w:hint="eastAsia"/>
        </w:rPr>
      </w:pPr>
      <w:r w:rsidRPr="00F94BFF">
        <w:rPr>
          <w:rFonts w:hint="eastAsia"/>
        </w:rPr>
        <w:t>（別添）</w:t>
      </w:r>
    </w:p>
    <w:p w:rsidR="00A3434C" w:rsidRDefault="00F94BFF" w:rsidP="00F94BFF">
      <w:pPr>
        <w:ind w:leftChars="300" w:left="630"/>
        <w:jc w:val="right"/>
        <w:rPr>
          <w:rFonts w:hint="eastAsia"/>
        </w:rPr>
      </w:pPr>
      <w:r w:rsidRPr="00F94BFF">
        <w:rPr>
          <w:rFonts w:hint="eastAsia"/>
        </w:rPr>
        <w:t>平成</w:t>
      </w:r>
      <w:r w:rsidRPr="00F94BFF">
        <w:t>19</w:t>
      </w:r>
      <w:r w:rsidRPr="00F94BFF">
        <w:rPr>
          <w:rFonts w:hint="eastAsia"/>
        </w:rPr>
        <w:t>年</w:t>
      </w:r>
      <w:r w:rsidRPr="00F94BFF">
        <w:rPr>
          <w:rFonts w:hint="eastAsia"/>
        </w:rPr>
        <w:t>5</w:t>
      </w:r>
      <w:r w:rsidRPr="00F94BFF">
        <w:rPr>
          <w:rFonts w:hint="eastAsia"/>
        </w:rPr>
        <w:t>月</w:t>
      </w:r>
      <w:r w:rsidRPr="00F94BFF">
        <w:rPr>
          <w:rFonts w:hint="eastAsia"/>
        </w:rPr>
        <w:t>28</w:t>
      </w:r>
      <w:r w:rsidRPr="00F94BFF">
        <w:rPr>
          <w:rFonts w:hint="eastAsia"/>
        </w:rPr>
        <w:t>日平成</w:t>
      </w:r>
      <w:r w:rsidRPr="00F94BFF">
        <w:rPr>
          <w:rFonts w:hint="eastAsia"/>
        </w:rPr>
        <w:t>19</w:t>
      </w:r>
      <w:r w:rsidRPr="00F94BFF">
        <w:rPr>
          <w:rFonts w:hint="eastAsia"/>
        </w:rPr>
        <w:t>・</w:t>
      </w:r>
      <w:r w:rsidRPr="00F94BFF">
        <w:t>05</w:t>
      </w:r>
      <w:r w:rsidRPr="00F94BFF">
        <w:rPr>
          <w:rFonts w:hint="eastAsia"/>
        </w:rPr>
        <w:t>・</w:t>
      </w:r>
      <w:r w:rsidRPr="00F94BFF">
        <w:rPr>
          <w:rFonts w:hint="eastAsia"/>
        </w:rPr>
        <w:t>25</w:t>
      </w:r>
      <w:r w:rsidRPr="00F94BFF">
        <w:rPr>
          <w:rFonts w:hint="eastAsia"/>
        </w:rPr>
        <w:t>貿局第</w:t>
      </w:r>
      <w:r w:rsidRPr="00F94BFF">
        <w:rPr>
          <w:rFonts w:hint="eastAsia"/>
        </w:rPr>
        <w:t>2</w:t>
      </w:r>
      <w:r w:rsidRPr="00F94BFF">
        <w:rPr>
          <w:rFonts w:hint="eastAsia"/>
        </w:rPr>
        <w:t>号</w:t>
      </w:r>
    </w:p>
    <w:p w:rsidR="00A3434C" w:rsidRDefault="00A3434C" w:rsidP="00225859">
      <w:pPr>
        <w:rPr>
          <w:rFonts w:hint="eastAsia"/>
        </w:rPr>
      </w:pPr>
    </w:p>
    <w:p w:rsidR="00225859" w:rsidRDefault="00225859" w:rsidP="00225859">
      <w:pPr>
        <w:rPr>
          <w:rFonts w:hint="eastAsia"/>
        </w:rPr>
      </w:pPr>
      <w:r>
        <w:rPr>
          <w:rFonts w:hint="eastAsia"/>
        </w:rPr>
        <w:t>財務省関税局長</w:t>
      </w:r>
      <w:r w:rsidR="00A3434C">
        <w:rPr>
          <w:rFonts w:hint="eastAsia"/>
        </w:rPr>
        <w:t>殿</w:t>
      </w:r>
    </w:p>
    <w:p w:rsidR="00A3434C" w:rsidRDefault="00A3434C" w:rsidP="00225859">
      <w:pPr>
        <w:rPr>
          <w:rFonts w:hint="eastAsia"/>
        </w:rPr>
      </w:pPr>
    </w:p>
    <w:p w:rsidR="00225859" w:rsidRDefault="00F94BFF" w:rsidP="00A3434C">
      <w:pPr>
        <w:jc w:val="right"/>
        <w:rPr>
          <w:rFonts w:hint="eastAsia"/>
        </w:rPr>
      </w:pPr>
      <w:r w:rsidRPr="00F94BFF">
        <w:rPr>
          <w:rFonts w:hint="eastAsia"/>
        </w:rPr>
        <w:t>経済産業省貿易経済協力局長</w:t>
      </w:r>
    </w:p>
    <w:p w:rsidR="00AE1B08" w:rsidRDefault="00AE1B08" w:rsidP="00225859">
      <w:pPr>
        <w:rPr>
          <w:rFonts w:hint="eastAsia"/>
        </w:rPr>
      </w:pPr>
    </w:p>
    <w:p w:rsidR="00490F07" w:rsidRPr="00490F07" w:rsidRDefault="00F94BFF" w:rsidP="00490F07">
      <w:pPr>
        <w:jc w:val="center"/>
        <w:rPr>
          <w:rFonts w:hint="eastAsia"/>
        </w:rPr>
      </w:pPr>
      <w:r w:rsidRPr="00F94BFF">
        <w:rPr>
          <w:rFonts w:hint="eastAsia"/>
        </w:rPr>
        <w:t>仮に陸揚げされた貨物の輸出貿易管理について</w:t>
      </w:r>
    </w:p>
    <w:p w:rsidR="00490F07" w:rsidRDefault="00490F07" w:rsidP="00AE1B08">
      <w:pPr>
        <w:ind w:firstLineChars="100" w:firstLine="210"/>
        <w:rPr>
          <w:rFonts w:hint="eastAsia"/>
        </w:rPr>
      </w:pPr>
    </w:p>
    <w:p w:rsidR="00F94BFF" w:rsidRDefault="00F94BFF" w:rsidP="00F94BFF">
      <w:pPr>
        <w:ind w:firstLineChars="100" w:firstLine="210"/>
      </w:pPr>
      <w:r>
        <w:rPr>
          <w:rFonts w:hint="eastAsia"/>
        </w:rPr>
        <w:t>上記の件について、別紙のとおり、外国為替令及び輸出貿易管理令の一部を改正する政令（平成１８年政令第３８７号）が平成１９年６月１日から施行することとなるため、税関においても本改正の趣旨を踏まえ、当省と連携の上、御対応方よろしくお願いいたします。</w:t>
      </w:r>
    </w:p>
    <w:p w:rsidR="00F94BFF" w:rsidRDefault="00F94BFF">
      <w:pPr>
        <w:widowControl/>
        <w:jc w:val="left"/>
      </w:pPr>
      <w:r>
        <w:br w:type="page"/>
      </w:r>
    </w:p>
    <w:p w:rsidR="00F94BFF" w:rsidRDefault="00F94BFF" w:rsidP="00F94BFF">
      <w:pPr>
        <w:rPr>
          <w:rFonts w:hint="eastAsia"/>
        </w:rPr>
      </w:pPr>
      <w:r>
        <w:rPr>
          <w:rFonts w:hint="eastAsia"/>
        </w:rPr>
        <w:lastRenderedPageBreak/>
        <w:t>政令第三百八十七号</w:t>
      </w:r>
    </w:p>
    <w:p w:rsidR="00F94BFF" w:rsidRDefault="00F94BFF" w:rsidP="00F94BFF">
      <w:pPr>
        <w:ind w:leftChars="300" w:left="630"/>
        <w:rPr>
          <w:rFonts w:hint="eastAsia"/>
        </w:rPr>
      </w:pPr>
      <w:r>
        <w:rPr>
          <w:rFonts w:hint="eastAsia"/>
        </w:rPr>
        <w:t>外国為替令及び輸出貿易管理令の一部を改正する政令</w:t>
      </w:r>
    </w:p>
    <w:p w:rsidR="00F94BFF" w:rsidRDefault="00F94BFF" w:rsidP="00F94BFF">
      <w:pPr>
        <w:ind w:firstLineChars="100" w:firstLine="210"/>
        <w:rPr>
          <w:rFonts w:hint="eastAsia"/>
        </w:rPr>
      </w:pPr>
      <w:r>
        <w:rPr>
          <w:rFonts w:hint="eastAsia"/>
        </w:rPr>
        <w:t>内閣は、外国為替及び外国貿易法（昭和二十四年法律第二百二十八号）第二十五条第一項第二号、第四十八条第一項及び第三項並びに第六十九条の五の規定に基づき、この政令を制定する。</w:t>
      </w:r>
    </w:p>
    <w:p w:rsidR="00F94BFF" w:rsidRDefault="00F94BFF" w:rsidP="00F67B0A">
      <w:pPr>
        <w:ind w:leftChars="100" w:left="210"/>
        <w:rPr>
          <w:rFonts w:hint="eastAsia"/>
        </w:rPr>
      </w:pPr>
      <w:r>
        <w:rPr>
          <w:rFonts w:hint="eastAsia"/>
        </w:rPr>
        <w:t>（外国為替令の一部改正）</w:t>
      </w:r>
    </w:p>
    <w:p w:rsidR="00F67B0A" w:rsidRDefault="00F94BFF" w:rsidP="00F94BFF">
      <w:pPr>
        <w:ind w:left="210" w:hangingChars="100" w:hanging="210"/>
      </w:pPr>
      <w:r>
        <w:rPr>
          <w:rFonts w:hint="eastAsia"/>
        </w:rPr>
        <w:t>第一条</w:t>
      </w:r>
      <w:r w:rsidR="00F67B0A">
        <w:rPr>
          <w:rFonts w:hint="eastAsia"/>
        </w:rPr>
        <w:t xml:space="preserve">　</w:t>
      </w:r>
      <w:r>
        <w:rPr>
          <w:rFonts w:hint="eastAsia"/>
        </w:rPr>
        <w:t>外国為替令（昭和五十五年政令第二百六十号）の一部を次のように改正する。</w:t>
      </w:r>
    </w:p>
    <w:p w:rsidR="00F94BFF" w:rsidRDefault="00F94BFF" w:rsidP="00F67B0A">
      <w:pPr>
        <w:ind w:leftChars="100" w:left="210" w:firstLineChars="100" w:firstLine="210"/>
        <w:rPr>
          <w:rFonts w:hint="eastAsia"/>
        </w:rPr>
      </w:pPr>
      <w:r>
        <w:rPr>
          <w:rFonts w:hint="eastAsia"/>
        </w:rPr>
        <w:t>第十七条第二項中「輸出貿易管理令別表第一の一の項の中欄に掲げる貨物の外国相互間の移動を伴う当該貨物の売買に関する」を「次のいずれかに該当する」に改め、同項に次の各号を加える。</w:t>
      </w:r>
    </w:p>
    <w:p w:rsidR="00F94BFF" w:rsidRDefault="00F94BFF" w:rsidP="00F67B0A">
      <w:pPr>
        <w:ind w:leftChars="200" w:left="630" w:hangingChars="100" w:hanging="210"/>
        <w:rPr>
          <w:rFonts w:hint="eastAsia"/>
        </w:rPr>
      </w:pPr>
      <w:r>
        <w:rPr>
          <w:rFonts w:hint="eastAsia"/>
        </w:rPr>
        <w:t>一</w:t>
      </w:r>
      <w:r w:rsidR="00F67B0A">
        <w:rPr>
          <w:rFonts w:hint="eastAsia"/>
        </w:rPr>
        <w:t xml:space="preserve">　</w:t>
      </w:r>
      <w:r>
        <w:rPr>
          <w:rFonts w:hint="eastAsia"/>
        </w:rPr>
        <w:t>輸出貿易管理令別表第一の一の項の中欄に掲げる貨物の外国相互間の移動を伴う当該貨物の売買に関する取引</w:t>
      </w:r>
    </w:p>
    <w:p w:rsidR="00F94BFF" w:rsidRDefault="00F94BFF" w:rsidP="00F67B0A">
      <w:pPr>
        <w:ind w:leftChars="200" w:left="630" w:hangingChars="100" w:hanging="210"/>
        <w:rPr>
          <w:rFonts w:hint="eastAsia"/>
        </w:rPr>
      </w:pPr>
      <w:r>
        <w:rPr>
          <w:rFonts w:hint="eastAsia"/>
        </w:rPr>
        <w:t>二</w:t>
      </w:r>
      <w:r w:rsidR="00F67B0A">
        <w:rPr>
          <w:rFonts w:hint="eastAsia"/>
        </w:rPr>
        <w:t xml:space="preserve">　</w:t>
      </w:r>
      <w:r>
        <w:rPr>
          <w:rFonts w:hint="eastAsia"/>
        </w:rPr>
        <w:t>輸出貿易管理令別表第一の二から一六までの項の中欄に掲げる貨物の外国相互間の移動を伴う当該貨物の売買に関する取引（当該取引に係る貨物の船積地域又は仕向地が同令別表第三に掲げる地域であるものを除く。）であつて、次のいずれかに該当するもの</w:t>
      </w:r>
    </w:p>
    <w:p w:rsidR="00F94BFF" w:rsidRDefault="00F94BFF" w:rsidP="00F67B0A">
      <w:pPr>
        <w:ind w:leftChars="300" w:left="840" w:hangingChars="100" w:hanging="210"/>
        <w:rPr>
          <w:rFonts w:hint="eastAsia"/>
        </w:rPr>
      </w:pPr>
      <w:r>
        <w:rPr>
          <w:rFonts w:hint="eastAsia"/>
        </w:rPr>
        <w:t>イ</w:t>
      </w:r>
      <w:r w:rsidR="00F67B0A">
        <w:rPr>
          <w:rFonts w:hint="eastAsia"/>
        </w:rPr>
        <w:t xml:space="preserve">　</w:t>
      </w:r>
      <w:r>
        <w:rPr>
          <w:rFonts w:hint="eastAsia"/>
        </w:rPr>
        <w:t>当該取引に係る当該貨物が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のために用いられるおそれがある場合として経済産業省令で定める場合に該当する場合における当該取引</w:t>
      </w:r>
    </w:p>
    <w:p w:rsidR="00F94BFF" w:rsidRDefault="00F94BFF" w:rsidP="00F67B0A">
      <w:pPr>
        <w:ind w:leftChars="300" w:left="840" w:hangingChars="100" w:hanging="210"/>
        <w:rPr>
          <w:rFonts w:hint="eastAsia"/>
        </w:rPr>
      </w:pPr>
      <w:r>
        <w:rPr>
          <w:rFonts w:hint="eastAsia"/>
        </w:rPr>
        <w:t>ロ</w:t>
      </w:r>
      <w:r w:rsidR="00F67B0A">
        <w:rPr>
          <w:rFonts w:hint="eastAsia"/>
        </w:rPr>
        <w:t xml:space="preserve">　</w:t>
      </w:r>
      <w:r>
        <w:rPr>
          <w:rFonts w:hint="eastAsia"/>
        </w:rPr>
        <w:t>当該取引に係る当該貨物が核兵器等の開発等のために用いられるおそれがあるものとして経済産業大臣から許可の申請をすべき旨の通知を受けた場合における当該取引</w:t>
      </w:r>
    </w:p>
    <w:p w:rsidR="00F94BFF" w:rsidRDefault="00F94BFF" w:rsidP="00F67B0A">
      <w:pPr>
        <w:ind w:leftChars="100" w:left="210" w:firstLineChars="100" w:firstLine="210"/>
        <w:rPr>
          <w:rFonts w:hint="eastAsia"/>
        </w:rPr>
      </w:pPr>
      <w:r>
        <w:rPr>
          <w:rFonts w:hint="eastAsia"/>
        </w:rPr>
        <w:t>別表の一六の項中「別表第四の二」を「別表第三」に改める。</w:t>
      </w:r>
    </w:p>
    <w:p w:rsidR="00F94BFF" w:rsidRDefault="00F94BFF" w:rsidP="00F67B0A">
      <w:pPr>
        <w:ind w:leftChars="100" w:left="210"/>
        <w:rPr>
          <w:rFonts w:hint="eastAsia"/>
        </w:rPr>
      </w:pPr>
      <w:r>
        <w:rPr>
          <w:rFonts w:hint="eastAsia"/>
        </w:rPr>
        <w:t>（輸出貿易管理令の一部改正）</w:t>
      </w:r>
    </w:p>
    <w:p w:rsidR="00F94BFF" w:rsidRDefault="00F94BFF" w:rsidP="00F94BFF">
      <w:pPr>
        <w:ind w:left="210" w:hangingChars="100" w:hanging="210"/>
        <w:rPr>
          <w:rFonts w:hint="eastAsia"/>
        </w:rPr>
      </w:pPr>
      <w:r>
        <w:rPr>
          <w:rFonts w:hint="eastAsia"/>
        </w:rPr>
        <w:t>第二条</w:t>
      </w:r>
      <w:r w:rsidR="00F67B0A">
        <w:rPr>
          <w:rFonts w:hint="eastAsia"/>
        </w:rPr>
        <w:t xml:space="preserve">　</w:t>
      </w:r>
      <w:r>
        <w:rPr>
          <w:rFonts w:hint="eastAsia"/>
        </w:rPr>
        <w:t>輸出貿易管理令（昭和二十四年政令第三百七十八号）の一部を次のように改正する。</w:t>
      </w:r>
    </w:p>
    <w:p w:rsidR="00F94BFF" w:rsidRDefault="00F94BFF" w:rsidP="00F67B0A">
      <w:pPr>
        <w:ind w:leftChars="100" w:left="210" w:firstLineChars="100" w:firstLine="210"/>
        <w:rPr>
          <w:rFonts w:hint="eastAsia"/>
        </w:rPr>
      </w:pPr>
      <w:r>
        <w:rPr>
          <w:rFonts w:hint="eastAsia"/>
        </w:rPr>
        <w:t>第四条第一項第一号中「であつて」を「のうち」に改め、「運送されたもの」の下に「（第三号から第五号までにおいて「外国向け仮陸揚げ貨物」という。）」を、「とき」の下に「（別表第三に掲げる地域以外の地域を仕向地として輸出しようとする場合にあつては、次に掲げるいずれの場合にも該当しないときに限る。）」を加え、同号に次のように加える。</w:t>
      </w:r>
    </w:p>
    <w:p w:rsidR="00F94BFF" w:rsidRDefault="00F94BFF" w:rsidP="00F67B0A">
      <w:pPr>
        <w:ind w:leftChars="300" w:left="840" w:hangingChars="100" w:hanging="210"/>
        <w:rPr>
          <w:rFonts w:hint="eastAsia"/>
        </w:rPr>
      </w:pPr>
      <w:r>
        <w:rPr>
          <w:rFonts w:hint="eastAsia"/>
        </w:rPr>
        <w:t>イ</w:t>
      </w:r>
      <w:r w:rsidR="00F67B0A">
        <w:rPr>
          <w:rFonts w:hint="eastAsia"/>
        </w:rPr>
        <w:t xml:space="preserve">　</w:t>
      </w:r>
      <w:r>
        <w:rPr>
          <w:rFonts w:hint="eastAsia"/>
        </w:rPr>
        <w:t>その貨物が核兵器、軍用の化学製剤若しくは細菌製剤若しくはこれらの散布のための装置又はこれらを運搬することができるロケット若しくは無人航空機（ロ及び第三号において「核兵器等」という。）の開発、製造、使用又は貯蔵（ロ及び第三号において「開発等」という。）のために用いられるおそれがある場合として経済産業省令で定めるとき。</w:t>
      </w:r>
    </w:p>
    <w:p w:rsidR="00F94BFF" w:rsidRDefault="00F94BFF" w:rsidP="00F67B0A">
      <w:pPr>
        <w:ind w:leftChars="300" w:left="840" w:hangingChars="100" w:hanging="210"/>
        <w:rPr>
          <w:rFonts w:hint="eastAsia"/>
        </w:rPr>
      </w:pPr>
      <w:r>
        <w:rPr>
          <w:rFonts w:hint="eastAsia"/>
        </w:rPr>
        <w:lastRenderedPageBreak/>
        <w:t>ロ</w:t>
      </w:r>
      <w:r w:rsidR="00F67B0A">
        <w:rPr>
          <w:rFonts w:hint="eastAsia"/>
        </w:rPr>
        <w:t xml:space="preserve">　</w:t>
      </w:r>
      <w:r>
        <w:rPr>
          <w:rFonts w:hint="eastAsia"/>
        </w:rPr>
        <w:t>その貨物が核兵器等の開発等のために用いられるおそれがあるものとして経済産業大臣から許可の申請をすべき旨の通知を受けたとき。</w:t>
      </w:r>
    </w:p>
    <w:p w:rsidR="00F94BFF" w:rsidRDefault="00F94BFF" w:rsidP="00F67B0A">
      <w:pPr>
        <w:ind w:leftChars="100" w:left="210" w:firstLineChars="100" w:firstLine="210"/>
        <w:rPr>
          <w:rFonts w:hint="eastAsia"/>
        </w:rPr>
      </w:pPr>
      <w:r>
        <w:rPr>
          <w:rFonts w:hint="eastAsia"/>
        </w:rPr>
        <w:t>第四条第一項第三号中「掲げる貨物」の下に「（外国向け仮陸揚げ貨物を除く。）」を加え、同号イ中「核兵器、軍用の化学製剤若しくは細菌製剤若しくはこれらの散布のための装置又はこれらを運搬することができるロケット若しくは無人航空機（ロにおいて「核兵器等」という。）の開発、製造、使用又は貯蔵（ロにおいて「開発等」という。）」を「核兵器等の開発等」に改め、同項第四号中「別表第三」を「別表第三の二」に改め、「又は別表第四に掲げる地域を仕向地とする貨物」を削り、「以下のもの」の下に「（外国向け仮陸揚げ貨物を除く。）」を加え、「を輸出し」を「を別表第四に掲げる地域以外の地域を仕向地として輸出し」に、「別表第四の二」を「別表第三」に改め、同項第五号中「定めるもの」の下に「（外国向け仮陸揚げ貨物を除く。）」を加え、「別表第四の二」を「別表第三」に改める。別表第一の一六の項中「別表第四の二」を「別表第三」に改める。別表第三中「又は」の下に「同表の」を加え、同表を別表第三の二とし、別表第二の二の次に次の一表を加える。</w:t>
      </w:r>
    </w:p>
    <w:p w:rsidR="00F94BFF" w:rsidRDefault="00F94BFF" w:rsidP="00F94BFF">
      <w:pPr>
        <w:ind w:left="210" w:hangingChars="100" w:hanging="210"/>
        <w:rPr>
          <w:rFonts w:hint="eastAsia"/>
        </w:rPr>
      </w:pPr>
      <w:r>
        <w:rPr>
          <w:rFonts w:hint="eastAsia"/>
        </w:rPr>
        <w:t>別表第三（第四条関係）</w:t>
      </w:r>
    </w:p>
    <w:p w:rsidR="00F94BFF" w:rsidRDefault="00F94BFF" w:rsidP="00F67B0A">
      <w:pPr>
        <w:ind w:leftChars="100" w:left="210" w:firstLineChars="100" w:firstLine="210"/>
        <w:rPr>
          <w:rFonts w:hint="eastAsia"/>
        </w:rPr>
      </w:pPr>
      <w:r>
        <w:rPr>
          <w:rFonts w:hint="eastAsia"/>
        </w:rP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F94BFF" w:rsidRDefault="00F94BFF" w:rsidP="00F67B0A">
      <w:pPr>
        <w:ind w:leftChars="100" w:left="210" w:firstLineChars="100" w:firstLine="210"/>
        <w:rPr>
          <w:rFonts w:hint="eastAsia"/>
        </w:rPr>
      </w:pPr>
      <w:r>
        <w:rPr>
          <w:rFonts w:hint="eastAsia"/>
        </w:rPr>
        <w:t>別表第四中「、リビア」を削る。</w:t>
      </w:r>
    </w:p>
    <w:p w:rsidR="00F94BFF" w:rsidRDefault="00F94BFF" w:rsidP="00F67B0A">
      <w:pPr>
        <w:ind w:leftChars="100" w:left="210" w:firstLineChars="100" w:firstLine="210"/>
        <w:rPr>
          <w:rFonts w:hint="eastAsia"/>
        </w:rPr>
      </w:pPr>
      <w:r>
        <w:rPr>
          <w:rFonts w:hint="eastAsia"/>
        </w:rPr>
        <w:t>別表第四の二を削る。</w:t>
      </w:r>
    </w:p>
    <w:p w:rsidR="00F94BFF" w:rsidRDefault="00F94BFF" w:rsidP="00F67B0A">
      <w:pPr>
        <w:ind w:leftChars="100" w:left="210" w:firstLineChars="100" w:firstLine="210"/>
        <w:rPr>
          <w:rFonts w:hint="eastAsia"/>
        </w:rPr>
      </w:pPr>
      <w:r>
        <w:rPr>
          <w:rFonts w:hint="eastAsia"/>
        </w:rPr>
        <w:t>別表第七中一の項を削り、二の項を一の項とし、三の項から五の項までを一項ずつ繰り上げる。</w:t>
      </w:r>
    </w:p>
    <w:p w:rsidR="00F94BFF" w:rsidRDefault="00F94BFF" w:rsidP="00F67B0A">
      <w:pPr>
        <w:ind w:leftChars="300" w:left="630"/>
        <w:rPr>
          <w:rFonts w:hint="eastAsia"/>
        </w:rPr>
      </w:pPr>
      <w:r>
        <w:rPr>
          <w:rFonts w:hint="eastAsia"/>
        </w:rPr>
        <w:t>附</w:t>
      </w:r>
      <w:r w:rsidR="00F67B0A">
        <w:rPr>
          <w:rFonts w:hint="eastAsia"/>
        </w:rPr>
        <w:t xml:space="preserve">　</w:t>
      </w:r>
      <w:r>
        <w:rPr>
          <w:rFonts w:hint="eastAsia"/>
        </w:rPr>
        <w:t>則</w:t>
      </w:r>
    </w:p>
    <w:p w:rsidR="00F94BFF" w:rsidRDefault="00F94BFF" w:rsidP="00F67B0A">
      <w:pPr>
        <w:ind w:leftChars="100" w:left="420" w:hangingChars="100" w:hanging="210"/>
        <w:rPr>
          <w:rFonts w:hint="eastAsia"/>
        </w:rPr>
      </w:pPr>
      <w:r>
        <w:rPr>
          <w:rFonts w:hint="eastAsia"/>
        </w:rPr>
        <w:t>（施行期日）</w:t>
      </w:r>
    </w:p>
    <w:p w:rsidR="00F94BFF" w:rsidRDefault="00F94BFF" w:rsidP="00F67B0A">
      <w:pPr>
        <w:ind w:left="210" w:hangingChars="100" w:hanging="210"/>
        <w:rPr>
          <w:rFonts w:hint="eastAsia"/>
        </w:rPr>
      </w:pPr>
      <w:r>
        <w:rPr>
          <w:rFonts w:hint="eastAsia"/>
        </w:rPr>
        <w:t>１</w:t>
      </w:r>
      <w:r>
        <w:rPr>
          <w:rFonts w:hint="eastAsia"/>
        </w:rPr>
        <w:t xml:space="preserve"> </w:t>
      </w:r>
      <w:r>
        <w:rPr>
          <w:rFonts w:hint="eastAsia"/>
        </w:rPr>
        <w:t>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F94BFF" w:rsidRDefault="00F94BFF" w:rsidP="00F67B0A">
      <w:pPr>
        <w:ind w:leftChars="100" w:left="420" w:hangingChars="100" w:hanging="210"/>
        <w:rPr>
          <w:rFonts w:hint="eastAsia"/>
        </w:rPr>
      </w:pPr>
      <w:r>
        <w:rPr>
          <w:rFonts w:hint="eastAsia"/>
        </w:rPr>
        <w:t>（罰則に関</w:t>
      </w:r>
      <w:bookmarkStart w:id="0" w:name="_GoBack"/>
      <w:bookmarkEnd w:id="0"/>
      <w:r>
        <w:rPr>
          <w:rFonts w:hint="eastAsia"/>
        </w:rPr>
        <w:t>する経過措置）</w:t>
      </w:r>
    </w:p>
    <w:p w:rsidR="000404A7" w:rsidRPr="00C62706" w:rsidRDefault="00F94BFF" w:rsidP="00F94BFF">
      <w:pPr>
        <w:ind w:left="210" w:hangingChars="100" w:hanging="210"/>
        <w:rPr>
          <w:rFonts w:hint="eastAsia"/>
        </w:rPr>
      </w:pPr>
      <w:r>
        <w:rPr>
          <w:rFonts w:hint="eastAsia"/>
        </w:rPr>
        <w:t>２</w:t>
      </w:r>
      <w:r>
        <w:rPr>
          <w:rFonts w:hint="eastAsia"/>
        </w:rPr>
        <w:t xml:space="preserve"> </w:t>
      </w:r>
      <w:r>
        <w:rPr>
          <w:rFonts w:hint="eastAsia"/>
        </w:rPr>
        <w:t>この政令の施行前にした行為に対する罰則の適用については、なお従前の例による。</w:t>
      </w:r>
    </w:p>
    <w:sectPr w:rsidR="000404A7" w:rsidRPr="00C627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59"/>
    <w:rsid w:val="000404A7"/>
    <w:rsid w:val="00044909"/>
    <w:rsid w:val="00075160"/>
    <w:rsid w:val="000F30F9"/>
    <w:rsid w:val="00225859"/>
    <w:rsid w:val="003954FC"/>
    <w:rsid w:val="00490F07"/>
    <w:rsid w:val="005F23A9"/>
    <w:rsid w:val="00601082"/>
    <w:rsid w:val="00682DB2"/>
    <w:rsid w:val="00A33F7C"/>
    <w:rsid w:val="00A3434C"/>
    <w:rsid w:val="00A566FA"/>
    <w:rsid w:val="00A87CFF"/>
    <w:rsid w:val="00AE1B08"/>
    <w:rsid w:val="00AF2615"/>
    <w:rsid w:val="00B627B3"/>
    <w:rsid w:val="00B70A38"/>
    <w:rsid w:val="00B95471"/>
    <w:rsid w:val="00C525E4"/>
    <w:rsid w:val="00C61F6D"/>
    <w:rsid w:val="00C62706"/>
    <w:rsid w:val="00CF58F6"/>
    <w:rsid w:val="00D25318"/>
    <w:rsid w:val="00F12A53"/>
    <w:rsid w:val="00F67B0A"/>
    <w:rsid w:val="00F94BFF"/>
    <w:rsid w:val="00FF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5D419B-2B91-44C0-95EE-D90F27E7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75160"/>
    <w:pPr>
      <w:jc w:val="center"/>
    </w:pPr>
  </w:style>
  <w:style w:type="paragraph" w:styleId="a4">
    <w:name w:val="Closing"/>
    <w:basedOn w:val="a"/>
    <w:rsid w:val="00075160"/>
    <w:pPr>
      <w:jc w:val="right"/>
    </w:pPr>
  </w:style>
  <w:style w:type="table" w:styleId="a5">
    <w:name w:val="Table Grid"/>
    <w:basedOn w:val="a1"/>
    <w:rsid w:val="000751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生糸の輸入に係る調整等に関する法律に基づく生糸の輸入通関手続きについて</vt:lpstr>
      <vt:lpstr>生糸の輸入に係る調整等に関する法律に基づく生糸の輸入通関手続きについて</vt:lpstr>
    </vt:vector>
  </TitlesOfParts>
  <Company>横浜税関</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生糸の輸入に係る調整等に関する法律に基づく生糸の輸入通関手続きについて</dc:title>
  <dc:subject/>
  <dc:creator>横浜税関</dc:creator>
  <cp:keywords/>
  <dc:description/>
  <cp:lastModifiedBy>鈴木　恒久</cp:lastModifiedBy>
  <cp:revision>2</cp:revision>
  <dcterms:created xsi:type="dcterms:W3CDTF">2021-06-10T08:11:00Z</dcterms:created>
  <dcterms:modified xsi:type="dcterms:W3CDTF">2021-06-10T08:11:00Z</dcterms:modified>
</cp:coreProperties>
</file>