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99" w:rsidRDefault="00222D99" w:rsidP="00222D99">
      <w:pPr>
        <w:jc w:val="center"/>
      </w:pPr>
      <w:r>
        <w:rPr>
          <w:rFonts w:hint="eastAsia"/>
        </w:rPr>
        <w:t>ＡＥＯ制度に係るシンボルマーク使用規程について</w:t>
      </w:r>
    </w:p>
    <w:p w:rsidR="00222D99" w:rsidRDefault="00222D99" w:rsidP="00222D99">
      <w:pPr>
        <w:rPr>
          <w:rFonts w:hint="eastAsia"/>
        </w:rPr>
      </w:pPr>
    </w:p>
    <w:p w:rsidR="00222D99" w:rsidRDefault="00222D99" w:rsidP="00222D99">
      <w:pPr>
        <w:ind w:leftChars="100" w:left="210"/>
        <w:rPr>
          <w:rFonts w:hint="eastAsia"/>
        </w:rPr>
      </w:pPr>
      <w:r w:rsidRPr="00222D99">
        <w:rPr>
          <w:rFonts w:hint="eastAsia"/>
        </w:rPr>
        <w:t>平成</w:t>
      </w:r>
      <w:r w:rsidRPr="00222D99">
        <w:t>23</w:t>
      </w:r>
      <w:r w:rsidRPr="00222D99">
        <w:rPr>
          <w:rFonts w:hint="eastAsia"/>
        </w:rPr>
        <w:t>年</w:t>
      </w:r>
      <w:r w:rsidRPr="00222D99">
        <w:rPr>
          <w:rFonts w:hint="eastAsia"/>
        </w:rPr>
        <w:t>7</w:t>
      </w:r>
      <w:r w:rsidRPr="00222D99">
        <w:rPr>
          <w:rFonts w:hint="eastAsia"/>
        </w:rPr>
        <w:t>月</w:t>
      </w:r>
      <w:r w:rsidRPr="00222D99">
        <w:t>11</w:t>
      </w:r>
      <w:r w:rsidRPr="00222D99">
        <w:rPr>
          <w:rFonts w:hint="eastAsia"/>
        </w:rPr>
        <w:t>日</w:t>
      </w:r>
      <w:r>
        <w:rPr>
          <w:rFonts w:hint="eastAsia"/>
        </w:rPr>
        <w:t>財関第</w:t>
      </w:r>
      <w:r>
        <w:t>792</w:t>
      </w:r>
      <w:r>
        <w:rPr>
          <w:rFonts w:hint="eastAsia"/>
        </w:rPr>
        <w:t>号</w:t>
      </w:r>
    </w:p>
    <w:p w:rsidR="00222D99" w:rsidRDefault="00222D99" w:rsidP="00222D99"/>
    <w:p w:rsidR="00222D99" w:rsidRDefault="00222D99" w:rsidP="00222D99">
      <w:pPr>
        <w:ind w:firstLineChars="100" w:firstLine="210"/>
      </w:pPr>
      <w:r>
        <w:rPr>
          <w:rFonts w:hint="eastAsia"/>
        </w:rPr>
        <w:t>標記について、下記のとおり定めたので、</w:t>
      </w:r>
      <w:r>
        <w:rPr>
          <w:rFonts w:hint="eastAsia"/>
        </w:rPr>
        <w:t>平成</w:t>
      </w:r>
      <w:r>
        <w:t>23</w:t>
      </w:r>
      <w:r>
        <w:rPr>
          <w:rFonts w:hint="eastAsia"/>
        </w:rPr>
        <w:t>年</w:t>
      </w:r>
      <w:r>
        <w:rPr>
          <w:rFonts w:hint="eastAsia"/>
        </w:rPr>
        <w:t>7</w:t>
      </w:r>
      <w:r>
        <w:rPr>
          <w:rFonts w:hint="eastAsia"/>
        </w:rPr>
        <w:t>月</w:t>
      </w:r>
      <w:r>
        <w:t>12</w:t>
      </w:r>
      <w:r>
        <w:rPr>
          <w:rFonts w:hint="eastAsia"/>
        </w:rPr>
        <w:t>日よ</w:t>
      </w:r>
      <w:r>
        <w:rPr>
          <w:rFonts w:hint="eastAsia"/>
        </w:rPr>
        <w:t>り、これにより取り扱われたい。</w:t>
      </w:r>
    </w:p>
    <w:p w:rsidR="00222D99" w:rsidRDefault="00222D99" w:rsidP="00222D99">
      <w:pPr>
        <w:rPr>
          <w:rFonts w:hint="eastAsia"/>
        </w:rPr>
      </w:pPr>
      <w:r>
        <w:rPr>
          <w:rFonts w:hint="eastAsia"/>
        </w:rPr>
        <w:t>記</w:t>
      </w:r>
    </w:p>
    <w:p w:rsidR="00222D99" w:rsidRDefault="00222D99" w:rsidP="00222D99">
      <w:pPr>
        <w:rPr>
          <w:rFonts w:hint="eastAsia"/>
        </w:rPr>
      </w:pPr>
      <w:r>
        <w:rPr>
          <w:rFonts w:hint="eastAsia"/>
        </w:rPr>
        <w:t>１．ＡＥＯ制度に係るシンボルマークの目的</w:t>
      </w:r>
    </w:p>
    <w:p w:rsidR="00222D99" w:rsidRDefault="00222D99" w:rsidP="00222D99">
      <w:pPr>
        <w:ind w:leftChars="100" w:left="210" w:firstLineChars="100" w:firstLine="210"/>
        <w:rPr>
          <w:rFonts w:hint="eastAsia"/>
        </w:rPr>
      </w:pPr>
      <w:r>
        <w:rPr>
          <w:rFonts w:hint="eastAsia"/>
        </w:rPr>
        <w:t>ＡＥＯ（認定事業者）制度に係るシンボルマーク（以下「シンボルマーク」という。）は、ＡＥＯ制度の普及を目的とするものである。</w:t>
      </w:r>
    </w:p>
    <w:p w:rsidR="00222D99" w:rsidRDefault="00222D99" w:rsidP="00222D99">
      <w:pPr>
        <w:rPr>
          <w:rFonts w:hint="eastAsia"/>
        </w:rPr>
      </w:pPr>
      <w:r>
        <w:rPr>
          <w:rFonts w:hint="eastAsia"/>
        </w:rPr>
        <w:t>２．管理事務</w:t>
      </w:r>
    </w:p>
    <w:p w:rsidR="00222D99" w:rsidRDefault="00222D99" w:rsidP="00222D99">
      <w:pPr>
        <w:ind w:leftChars="100" w:left="210" w:firstLineChars="100" w:firstLine="210"/>
        <w:rPr>
          <w:rFonts w:hint="eastAsia"/>
        </w:rPr>
      </w:pPr>
      <w:r>
        <w:rPr>
          <w:rFonts w:hint="eastAsia"/>
        </w:rPr>
        <w:t>シンボルマークの使用に係る管理事務は、関税局業務課において行う。</w:t>
      </w:r>
    </w:p>
    <w:p w:rsidR="00222D99" w:rsidRDefault="00222D99" w:rsidP="00222D99">
      <w:pPr>
        <w:rPr>
          <w:rFonts w:hint="eastAsia"/>
        </w:rPr>
      </w:pPr>
      <w:r>
        <w:rPr>
          <w:rFonts w:hint="eastAsia"/>
        </w:rPr>
        <w:t>３．著作権</w:t>
      </w:r>
    </w:p>
    <w:p w:rsidR="00222D99" w:rsidRDefault="00222D99" w:rsidP="00222D99">
      <w:pPr>
        <w:ind w:leftChars="100" w:left="210" w:firstLineChars="100" w:firstLine="210"/>
        <w:rPr>
          <w:rFonts w:hint="eastAsia"/>
        </w:rPr>
      </w:pPr>
      <w:r>
        <w:rPr>
          <w:rFonts w:hint="eastAsia"/>
        </w:rPr>
        <w:t>シンボルマークの著作権（著作権法（昭和</w:t>
      </w:r>
      <w:r>
        <w:rPr>
          <w:rFonts w:hint="eastAsia"/>
        </w:rPr>
        <w:t>45</w:t>
      </w:r>
      <w:r>
        <w:rPr>
          <w:rFonts w:hint="eastAsia"/>
        </w:rPr>
        <w:t>年法律第</w:t>
      </w:r>
      <w:r>
        <w:rPr>
          <w:rFonts w:hint="eastAsia"/>
        </w:rPr>
        <w:t>48</w:t>
      </w:r>
      <w:r>
        <w:rPr>
          <w:rFonts w:hint="eastAsia"/>
        </w:rPr>
        <w:t>号）第</w:t>
      </w:r>
      <w:r>
        <w:rPr>
          <w:rFonts w:hint="eastAsia"/>
        </w:rPr>
        <w:t>17</w:t>
      </w:r>
      <w:r>
        <w:rPr>
          <w:rFonts w:hint="eastAsia"/>
        </w:rPr>
        <w:t>条に規定する著作権をいう。）は、財務省に属するものとする。</w:t>
      </w:r>
    </w:p>
    <w:p w:rsidR="00222D99" w:rsidRDefault="00222D99" w:rsidP="00222D99">
      <w:pPr>
        <w:rPr>
          <w:rFonts w:hint="eastAsia"/>
        </w:rPr>
      </w:pPr>
      <w:r>
        <w:rPr>
          <w:rFonts w:hint="eastAsia"/>
        </w:rPr>
        <w:t>４．関税局又は税関が組織として使用する場合</w:t>
      </w:r>
    </w:p>
    <w:p w:rsidR="00222D99" w:rsidRDefault="00222D99" w:rsidP="00222D99">
      <w:pPr>
        <w:ind w:leftChars="100" w:left="420" w:hangingChars="100" w:hanging="210"/>
        <w:rPr>
          <w:rFonts w:hint="eastAsia"/>
        </w:rPr>
      </w:pPr>
      <w:r>
        <w:rPr>
          <w:rFonts w:hint="eastAsia"/>
        </w:rPr>
        <w:t>⑴</w:t>
      </w:r>
      <w:r>
        <w:rPr>
          <w:rFonts w:hint="eastAsia"/>
        </w:rPr>
        <w:t xml:space="preserve">　</w:t>
      </w:r>
      <w:r>
        <w:rPr>
          <w:rFonts w:hint="eastAsia"/>
        </w:rPr>
        <w:t>関税局及び税関（以下「関税局等」という。）がＡＥＯ制度に係る資料等を作成する場合は、可能な限り、シンボルマークを使用するものとする。</w:t>
      </w:r>
    </w:p>
    <w:p w:rsidR="00222D99" w:rsidRDefault="00222D99" w:rsidP="00222D99">
      <w:pPr>
        <w:ind w:leftChars="100" w:left="420" w:hangingChars="100" w:hanging="210"/>
      </w:pPr>
      <w:r>
        <w:rPr>
          <w:rFonts w:hint="eastAsia"/>
        </w:rPr>
        <w:t>⑵</w:t>
      </w:r>
      <w:r>
        <w:rPr>
          <w:rFonts w:hint="eastAsia"/>
        </w:rPr>
        <w:t xml:space="preserve">　</w:t>
      </w:r>
      <w:r>
        <w:rPr>
          <w:rFonts w:hint="eastAsia"/>
        </w:rPr>
        <w:t>前記⑴の他、ＡＥＯ制度に係る普及活動においては、積極的にシンボルマークを使用するものとする。</w:t>
      </w:r>
    </w:p>
    <w:p w:rsidR="00222D99" w:rsidRDefault="00222D99" w:rsidP="00222D99">
      <w:pPr>
        <w:rPr>
          <w:rFonts w:hint="eastAsia"/>
        </w:rPr>
      </w:pPr>
      <w:r>
        <w:rPr>
          <w:rFonts w:hint="eastAsia"/>
        </w:rPr>
        <w:t>５．関税局等の職員が使用する場合</w:t>
      </w:r>
    </w:p>
    <w:p w:rsidR="00222D99" w:rsidRDefault="00222D99" w:rsidP="00222D99">
      <w:pPr>
        <w:ind w:leftChars="100" w:left="420" w:hangingChars="100" w:hanging="210"/>
        <w:rPr>
          <w:rFonts w:hint="eastAsia"/>
        </w:rPr>
      </w:pPr>
      <w:r>
        <w:rPr>
          <w:rFonts w:hint="eastAsia"/>
        </w:rPr>
        <w:t>⑴</w:t>
      </w:r>
      <w:r>
        <w:rPr>
          <w:rFonts w:hint="eastAsia"/>
        </w:rPr>
        <w:t xml:space="preserve">　</w:t>
      </w:r>
      <w:r>
        <w:rPr>
          <w:rFonts w:hint="eastAsia"/>
        </w:rPr>
        <w:t>関税局等の職員は、ＡＥＯ制度に係る業務について、シンボルマークを使用することができる。</w:t>
      </w:r>
    </w:p>
    <w:p w:rsidR="00222D99" w:rsidRDefault="00222D99" w:rsidP="00222D99">
      <w:pPr>
        <w:ind w:leftChars="100" w:left="420" w:hangingChars="100" w:hanging="210"/>
        <w:rPr>
          <w:rFonts w:hint="eastAsia"/>
        </w:rPr>
      </w:pPr>
      <w:r>
        <w:rPr>
          <w:rFonts w:hint="eastAsia"/>
        </w:rPr>
        <w:t>⑵</w:t>
      </w:r>
      <w:r>
        <w:rPr>
          <w:rFonts w:hint="eastAsia"/>
        </w:rPr>
        <w:t xml:space="preserve">　</w:t>
      </w:r>
      <w:r>
        <w:rPr>
          <w:rFonts w:hint="eastAsia"/>
        </w:rPr>
        <w:t>関税局等の職員がシンボルマークを使用する場合は、次の事項を遵守の上、適切に使用しなければならない。</w:t>
      </w:r>
    </w:p>
    <w:p w:rsidR="00222D99" w:rsidRDefault="00222D99" w:rsidP="00222D99">
      <w:pPr>
        <w:ind w:leftChars="200" w:left="630" w:hangingChars="100" w:hanging="210"/>
        <w:rPr>
          <w:rFonts w:hint="eastAsia"/>
        </w:rPr>
      </w:pPr>
      <w:r>
        <w:rPr>
          <w:rFonts w:hint="eastAsia"/>
        </w:rPr>
        <w:t>①</w:t>
      </w:r>
      <w:r>
        <w:rPr>
          <w:rFonts w:hint="eastAsia"/>
        </w:rPr>
        <w:t xml:space="preserve">　</w:t>
      </w:r>
      <w:r>
        <w:rPr>
          <w:rFonts w:hint="eastAsia"/>
        </w:rPr>
        <w:t>シンボルマークの目的を十分に理解し、いやしくもシンボルマークの品位を損なわないようにすること。</w:t>
      </w:r>
    </w:p>
    <w:p w:rsidR="00222D99" w:rsidRDefault="00222D99" w:rsidP="00222D99">
      <w:pPr>
        <w:ind w:leftChars="200" w:left="630" w:hangingChars="100" w:hanging="210"/>
        <w:rPr>
          <w:rFonts w:hint="eastAsia"/>
        </w:rPr>
      </w:pPr>
      <w:r>
        <w:rPr>
          <w:rFonts w:hint="eastAsia"/>
        </w:rPr>
        <w:t>②</w:t>
      </w:r>
      <w:r>
        <w:rPr>
          <w:rFonts w:hint="eastAsia"/>
        </w:rPr>
        <w:t xml:space="preserve">　</w:t>
      </w:r>
      <w:r>
        <w:rPr>
          <w:rFonts w:hint="eastAsia"/>
        </w:rPr>
        <w:t>別添のシンボルマーク使用要領に則って使用し、シンボルマークのデザインの変型、色の変更その他の改変をしてはならないこと。</w:t>
      </w:r>
    </w:p>
    <w:p w:rsidR="00222D99" w:rsidRDefault="00222D99" w:rsidP="00222D99">
      <w:pPr>
        <w:ind w:leftChars="300" w:left="630" w:firstLineChars="100" w:firstLine="210"/>
        <w:rPr>
          <w:rFonts w:hint="eastAsia"/>
        </w:rPr>
      </w:pPr>
      <w:r>
        <w:rPr>
          <w:rFonts w:hint="eastAsia"/>
        </w:rPr>
        <w:t>また、シンボルマークと制度又は事業者種別の名称を組み合わせる場合は、シンボルマーク使用要領に規定する文字を使用すること。</w:t>
      </w:r>
    </w:p>
    <w:p w:rsidR="00222D99" w:rsidRDefault="00222D99" w:rsidP="00222D99">
      <w:pPr>
        <w:ind w:leftChars="200" w:left="630" w:hangingChars="100" w:hanging="210"/>
        <w:rPr>
          <w:rFonts w:hint="eastAsia"/>
        </w:rPr>
      </w:pPr>
      <w:r>
        <w:rPr>
          <w:rFonts w:hint="eastAsia"/>
        </w:rPr>
        <w:t>③</w:t>
      </w:r>
      <w:r>
        <w:rPr>
          <w:rFonts w:hint="eastAsia"/>
        </w:rPr>
        <w:t xml:space="preserve">　</w:t>
      </w:r>
      <w:r>
        <w:rPr>
          <w:rFonts w:hint="eastAsia"/>
        </w:rPr>
        <w:t>シンボルマークを付した物品等を製作し、これを販売する等により利益を得てはならないこと。</w:t>
      </w:r>
    </w:p>
    <w:p w:rsidR="00222D99" w:rsidRDefault="00222D99" w:rsidP="00222D99">
      <w:pPr>
        <w:ind w:leftChars="200" w:left="630" w:hangingChars="100" w:hanging="210"/>
        <w:rPr>
          <w:rFonts w:hint="eastAsia"/>
        </w:rPr>
      </w:pPr>
      <w:r>
        <w:rPr>
          <w:rFonts w:hint="eastAsia"/>
        </w:rPr>
        <w:t>④</w:t>
      </w:r>
      <w:r>
        <w:rPr>
          <w:rFonts w:hint="eastAsia"/>
        </w:rPr>
        <w:t xml:space="preserve">　</w:t>
      </w:r>
      <w:r>
        <w:rPr>
          <w:rFonts w:hint="eastAsia"/>
        </w:rPr>
        <w:t>不適切な使用とされた場合は、直ちにその使用を中止するとともに、関税局業務課の指示に従わなければならないこと。</w:t>
      </w:r>
    </w:p>
    <w:p w:rsidR="00222D99" w:rsidRDefault="00222D99" w:rsidP="00222D99">
      <w:pPr>
        <w:ind w:leftChars="100" w:left="420" w:hangingChars="100" w:hanging="210"/>
        <w:rPr>
          <w:rFonts w:hint="eastAsia"/>
        </w:rPr>
      </w:pPr>
      <w:r>
        <w:rPr>
          <w:rFonts w:hint="eastAsia"/>
        </w:rPr>
        <w:t>⑶</w:t>
      </w:r>
      <w:r>
        <w:rPr>
          <w:rFonts w:hint="eastAsia"/>
        </w:rPr>
        <w:t xml:space="preserve">　</w:t>
      </w:r>
      <w:r>
        <w:rPr>
          <w:rFonts w:hint="eastAsia"/>
        </w:rPr>
        <w:t>シンボルマークの使用に当たり、疑義が生じた場合は、事前に関税局業務課に相談し、</w:t>
      </w:r>
      <w:r>
        <w:rPr>
          <w:rFonts w:hint="eastAsia"/>
        </w:rPr>
        <w:lastRenderedPageBreak/>
        <w:t>了承を得た後に使用するものとする。</w:t>
      </w:r>
    </w:p>
    <w:p w:rsidR="00222D99" w:rsidRDefault="00222D99" w:rsidP="00222D99">
      <w:pPr>
        <w:rPr>
          <w:rFonts w:hint="eastAsia"/>
        </w:rPr>
      </w:pPr>
      <w:r>
        <w:rPr>
          <w:rFonts w:hint="eastAsia"/>
        </w:rPr>
        <w:t>６．関税局等及び関税局等の職員以外の者が使用する場合</w:t>
      </w:r>
    </w:p>
    <w:p w:rsidR="00222D99" w:rsidRDefault="00222D99" w:rsidP="00222D99">
      <w:pPr>
        <w:ind w:leftChars="100" w:left="210" w:firstLineChars="100" w:firstLine="210"/>
        <w:rPr>
          <w:rFonts w:hint="eastAsia"/>
        </w:rPr>
      </w:pPr>
      <w:r>
        <w:rPr>
          <w:rFonts w:hint="eastAsia"/>
        </w:rPr>
        <w:t>関税局等及び関税局等の職員以外の者によるシンボルマークの使用は、ＡＥＯ制度の普及に資することを主たる目的として使用する場合であって、関税局業務課がその使用を認めたときに限る。ただし、次に掲げる者がＡＥＯ制度の普及に資することを主たる目的として使用する場合は、あらかじめその使用を認めたものとみなす。</w:t>
      </w:r>
    </w:p>
    <w:p w:rsidR="00222D99" w:rsidRDefault="00222D99" w:rsidP="00222D99">
      <w:pPr>
        <w:ind w:leftChars="100" w:left="210" w:firstLineChars="100" w:firstLine="210"/>
      </w:pPr>
      <w:r>
        <w:rPr>
          <w:rFonts w:hint="eastAsia"/>
        </w:rPr>
        <w:t>なお、関税局等及び関税局等の職員以外の者がシンボルマークを使用する場合については、前記５．⑵を準用する。</w:t>
      </w:r>
    </w:p>
    <w:p w:rsidR="00222D99" w:rsidRDefault="00222D99" w:rsidP="00222D99">
      <w:pPr>
        <w:ind w:leftChars="100" w:left="420" w:hangingChars="100" w:hanging="210"/>
      </w:pPr>
      <w:r>
        <w:rPr>
          <w:rFonts w:hint="eastAsia"/>
        </w:rPr>
        <w:t>⑴</w:t>
      </w:r>
      <w:r>
        <w:rPr>
          <w:rFonts w:hint="eastAsia"/>
        </w:rPr>
        <w:t xml:space="preserve">　</w:t>
      </w:r>
      <w:r>
        <w:rPr>
          <w:rFonts w:hint="eastAsia"/>
        </w:rPr>
        <w:t>ＡＥＯ事業者並びにその者が認めたその者の役員及び従業者</w:t>
      </w:r>
    </w:p>
    <w:p w:rsidR="00222D99" w:rsidRDefault="00222D99" w:rsidP="00222D99">
      <w:pPr>
        <w:ind w:leftChars="100" w:left="420" w:hangingChars="100" w:hanging="210"/>
      </w:pPr>
      <w:r>
        <w:rPr>
          <w:rFonts w:hint="eastAsia"/>
        </w:rPr>
        <w:t>⑵</w:t>
      </w:r>
      <w:r>
        <w:rPr>
          <w:rFonts w:hint="eastAsia"/>
        </w:rPr>
        <w:t xml:space="preserve">　</w:t>
      </w:r>
      <w:r>
        <w:rPr>
          <w:rFonts w:hint="eastAsia"/>
        </w:rPr>
        <w:t>ＡＥＯ制度に係る事業者の業界団体並びにその役員及び従業者</w:t>
      </w:r>
    </w:p>
    <w:p w:rsidR="00222D99" w:rsidRDefault="00222D99" w:rsidP="00222D99">
      <w:pPr>
        <w:ind w:leftChars="100" w:left="420" w:hangingChars="100" w:hanging="210"/>
        <w:rPr>
          <w:rFonts w:hint="eastAsia"/>
        </w:rPr>
      </w:pPr>
      <w:r>
        <w:rPr>
          <w:rFonts w:hint="eastAsia"/>
        </w:rPr>
        <w:t>⑶</w:t>
      </w:r>
      <w:r>
        <w:rPr>
          <w:rFonts w:hint="eastAsia"/>
        </w:rPr>
        <w:t xml:space="preserve">　</w:t>
      </w:r>
      <w:r>
        <w:rPr>
          <w:rFonts w:hint="eastAsia"/>
        </w:rPr>
        <w:t>関税局等が製作したシンボルマークを付した物品等をＡＥＯ制度の普及のため、関税局等から貸与等された者（当該物品等の使用に限る。）</w:t>
      </w:r>
    </w:p>
    <w:p w:rsidR="00222D99" w:rsidRDefault="00222D99" w:rsidP="00222D99">
      <w:pPr>
        <w:ind w:leftChars="100" w:left="420" w:hangingChars="100" w:hanging="210"/>
        <w:rPr>
          <w:rFonts w:hint="eastAsia"/>
        </w:rPr>
      </w:pPr>
      <w:r>
        <w:rPr>
          <w:rFonts w:hint="eastAsia"/>
        </w:rPr>
        <w:t>⑷</w:t>
      </w:r>
      <w:r>
        <w:rPr>
          <w:rFonts w:hint="eastAsia"/>
        </w:rPr>
        <w:t xml:space="preserve">　</w:t>
      </w:r>
      <w:r>
        <w:rPr>
          <w:rFonts w:hint="eastAsia"/>
        </w:rPr>
        <w:t>関税局等が製作したシンボルマークを付した物品等を関税局等から記念品等として譲渡された者（当該物品等の使用に限る。）</w:t>
      </w:r>
    </w:p>
    <w:p w:rsidR="004718E2" w:rsidRDefault="00222D99" w:rsidP="00222D99">
      <w:pPr>
        <w:ind w:leftChars="100" w:left="420" w:hangingChars="100" w:hanging="210"/>
      </w:pPr>
      <w:r>
        <w:rPr>
          <w:rFonts w:hint="eastAsia"/>
        </w:rPr>
        <w:t>⑸</w:t>
      </w:r>
      <w:r>
        <w:rPr>
          <w:rFonts w:hint="eastAsia"/>
        </w:rPr>
        <w:t xml:space="preserve">　</w:t>
      </w:r>
      <w:r>
        <w:rPr>
          <w:rFonts w:hint="eastAsia"/>
        </w:rPr>
        <w:t>関税局から依頼を受けてシンボルマークを付した物品等を製作する者（当該製作に係る部分に限る。）</w:t>
      </w:r>
    </w:p>
    <w:p w:rsidR="004718E2" w:rsidRDefault="004718E2">
      <w:pPr>
        <w:widowControl/>
        <w:jc w:val="left"/>
      </w:pPr>
      <w:r>
        <w:br w:type="page"/>
      </w:r>
    </w:p>
    <w:p w:rsidR="004718E2" w:rsidRDefault="004718E2" w:rsidP="004718E2">
      <w:pPr>
        <w:ind w:leftChars="100" w:left="420" w:hangingChars="100" w:hanging="210"/>
        <w:jc w:val="right"/>
        <w:rPr>
          <w:rFonts w:hint="eastAsia"/>
        </w:rPr>
      </w:pPr>
      <w:r>
        <w:rPr>
          <w:rFonts w:hint="eastAsia"/>
        </w:rPr>
        <w:lastRenderedPageBreak/>
        <w:t>（別添）</w:t>
      </w:r>
    </w:p>
    <w:p w:rsidR="005C62C0" w:rsidRDefault="004718E2" w:rsidP="004718E2">
      <w:pPr>
        <w:ind w:leftChars="100" w:left="610" w:hangingChars="100" w:hanging="400"/>
        <w:jc w:val="center"/>
        <w:rPr>
          <w:sz w:val="40"/>
          <w:szCs w:val="40"/>
        </w:rPr>
      </w:pPr>
      <w:r w:rsidRPr="004718E2">
        <w:rPr>
          <w:rFonts w:hint="eastAsia"/>
          <w:sz w:val="40"/>
          <w:szCs w:val="40"/>
        </w:rPr>
        <w:t>ＡＥＯ制度に係るシンボルマーク使用要領</w:t>
      </w:r>
    </w:p>
    <w:p w:rsidR="004718E2" w:rsidRDefault="004718E2" w:rsidP="004718E2">
      <w:pPr>
        <w:ind w:leftChars="100" w:left="420" w:hangingChars="100" w:hanging="210"/>
        <w:jc w:val="center"/>
        <w:rPr>
          <w:szCs w:val="21"/>
        </w:rPr>
      </w:pPr>
    </w:p>
    <w:tbl>
      <w:tblPr>
        <w:tblStyle w:val="a3"/>
        <w:tblW w:w="0" w:type="auto"/>
        <w:tblInd w:w="420" w:type="dxa"/>
        <w:tblLook w:val="04A0" w:firstRow="1" w:lastRow="0" w:firstColumn="1" w:lastColumn="0" w:noHBand="0" w:noVBand="1"/>
      </w:tblPr>
      <w:tblGrid>
        <w:gridCol w:w="2552"/>
        <w:gridCol w:w="5522"/>
      </w:tblGrid>
      <w:tr w:rsidR="002A65E5" w:rsidTr="002A65E5">
        <w:tc>
          <w:tcPr>
            <w:tcW w:w="2552" w:type="dxa"/>
            <w:shd w:val="solid" w:color="002060" w:fill="auto"/>
          </w:tcPr>
          <w:p w:rsidR="002A65E5" w:rsidRPr="002A65E5" w:rsidRDefault="002A65E5" w:rsidP="002A65E5">
            <w:pPr>
              <w:jc w:val="center"/>
              <w:rPr>
                <w:color w:val="FFFFFF" w:themeColor="background1"/>
              </w:rPr>
            </w:pPr>
            <w:r w:rsidRPr="002A65E5">
              <w:rPr>
                <w:rFonts w:hint="eastAsia"/>
                <w:color w:val="FFFFFF" w:themeColor="background1"/>
              </w:rPr>
              <w:t>パターン</w:t>
            </w:r>
          </w:p>
        </w:tc>
        <w:tc>
          <w:tcPr>
            <w:tcW w:w="5522" w:type="dxa"/>
            <w:shd w:val="solid" w:color="002060" w:fill="auto"/>
          </w:tcPr>
          <w:p w:rsidR="002A65E5" w:rsidRPr="002A65E5" w:rsidRDefault="002A65E5" w:rsidP="002A65E5">
            <w:pPr>
              <w:jc w:val="center"/>
              <w:rPr>
                <w:color w:val="FFFFFF" w:themeColor="background1"/>
              </w:rPr>
            </w:pPr>
            <w:r w:rsidRPr="002A65E5">
              <w:rPr>
                <w:rFonts w:hint="eastAsia"/>
                <w:color w:val="FFFFFF" w:themeColor="background1"/>
              </w:rPr>
              <w:t>ＡＥＯ制度に係るシンボルマーク</w:t>
            </w:r>
          </w:p>
        </w:tc>
      </w:tr>
      <w:tr w:rsidR="002A65E5" w:rsidTr="002A65E5">
        <w:trPr>
          <w:trHeight w:val="2835"/>
        </w:trPr>
        <w:tc>
          <w:tcPr>
            <w:tcW w:w="2552" w:type="dxa"/>
          </w:tcPr>
          <w:p w:rsidR="002A65E5" w:rsidRDefault="002A65E5" w:rsidP="002A65E5">
            <w:pPr>
              <w:rPr>
                <w:rFonts w:hint="eastAsia"/>
                <w:szCs w:val="21"/>
              </w:rPr>
            </w:pPr>
            <w:r w:rsidRPr="002A65E5">
              <w:rPr>
                <w:rFonts w:hint="eastAsia"/>
                <w:szCs w:val="21"/>
              </w:rPr>
              <w:t>基本＜カラー用＞</w:t>
            </w:r>
          </w:p>
        </w:tc>
        <w:tc>
          <w:tcPr>
            <w:tcW w:w="5522" w:type="dxa"/>
          </w:tcPr>
          <w:p w:rsidR="002A65E5" w:rsidRDefault="002A65E5" w:rsidP="004718E2">
            <w:pPr>
              <w:jc w:val="center"/>
              <w:rPr>
                <w:rFonts w:hint="eastAsia"/>
                <w:szCs w:val="21"/>
              </w:rPr>
            </w:pPr>
            <w:r w:rsidRPr="002A65E5">
              <w:rPr>
                <w:rFonts w:hint="eastAsia"/>
                <w:noProof/>
                <w:szCs w:val="21"/>
              </w:rPr>
              <w:drawing>
                <wp:inline distT="0" distB="0" distL="0" distR="0">
                  <wp:extent cx="1962150" cy="1805177"/>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8199" cy="1819942"/>
                          </a:xfrm>
                          <a:prstGeom prst="rect">
                            <a:avLst/>
                          </a:prstGeom>
                          <a:noFill/>
                          <a:ln>
                            <a:noFill/>
                          </a:ln>
                        </pic:spPr>
                      </pic:pic>
                    </a:graphicData>
                  </a:graphic>
                </wp:inline>
              </w:drawing>
            </w:r>
          </w:p>
        </w:tc>
      </w:tr>
      <w:tr w:rsidR="002A65E5" w:rsidTr="002A65E5">
        <w:trPr>
          <w:trHeight w:val="2835"/>
        </w:trPr>
        <w:tc>
          <w:tcPr>
            <w:tcW w:w="2552" w:type="dxa"/>
          </w:tcPr>
          <w:p w:rsidR="002A65E5" w:rsidRPr="002A65E5" w:rsidRDefault="002A65E5" w:rsidP="002A65E5">
            <w:pPr>
              <w:rPr>
                <w:rFonts w:hint="eastAsia"/>
                <w:szCs w:val="21"/>
              </w:rPr>
            </w:pPr>
            <w:r w:rsidRPr="002A65E5">
              <w:rPr>
                <w:rFonts w:hint="eastAsia"/>
                <w:szCs w:val="21"/>
              </w:rPr>
              <w:t>基本＜単色用＞</w:t>
            </w:r>
          </w:p>
          <w:p w:rsidR="002A65E5" w:rsidRDefault="002A65E5" w:rsidP="002A65E5">
            <w:pPr>
              <w:rPr>
                <w:rFonts w:hint="eastAsia"/>
                <w:szCs w:val="21"/>
              </w:rPr>
            </w:pPr>
            <w:r w:rsidRPr="002A65E5">
              <w:rPr>
                <w:rFonts w:hint="eastAsia"/>
                <w:szCs w:val="21"/>
              </w:rPr>
              <w:t>背景が白地の場合</w:t>
            </w:r>
          </w:p>
        </w:tc>
        <w:tc>
          <w:tcPr>
            <w:tcW w:w="5522" w:type="dxa"/>
          </w:tcPr>
          <w:p w:rsidR="002A65E5" w:rsidRDefault="00545B96" w:rsidP="004718E2">
            <w:pPr>
              <w:jc w:val="center"/>
              <w:rPr>
                <w:rFonts w:hint="eastAsia"/>
                <w:szCs w:val="21"/>
              </w:rPr>
            </w:pPr>
            <w:r w:rsidRPr="00545B96">
              <w:rPr>
                <w:rFonts w:hint="eastAsia"/>
                <w:noProof/>
                <w:szCs w:val="21"/>
              </w:rPr>
              <w:drawing>
                <wp:inline distT="0" distB="0" distL="0" distR="0">
                  <wp:extent cx="2028825" cy="195168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5462" cy="1977307"/>
                          </a:xfrm>
                          <a:prstGeom prst="rect">
                            <a:avLst/>
                          </a:prstGeom>
                          <a:noFill/>
                          <a:ln>
                            <a:noFill/>
                          </a:ln>
                        </pic:spPr>
                      </pic:pic>
                    </a:graphicData>
                  </a:graphic>
                </wp:inline>
              </w:drawing>
            </w:r>
          </w:p>
        </w:tc>
      </w:tr>
      <w:tr w:rsidR="002A65E5" w:rsidTr="002A65E5">
        <w:trPr>
          <w:trHeight w:val="4536"/>
        </w:trPr>
        <w:tc>
          <w:tcPr>
            <w:tcW w:w="2552" w:type="dxa"/>
          </w:tcPr>
          <w:p w:rsidR="002A65E5" w:rsidRPr="002A65E5" w:rsidRDefault="002A65E5" w:rsidP="002A65E5">
            <w:pPr>
              <w:rPr>
                <w:rFonts w:hint="eastAsia"/>
                <w:szCs w:val="21"/>
              </w:rPr>
            </w:pPr>
            <w:r w:rsidRPr="002A65E5">
              <w:rPr>
                <w:rFonts w:hint="eastAsia"/>
                <w:szCs w:val="21"/>
              </w:rPr>
              <w:t>基本＜単色用＞</w:t>
            </w:r>
          </w:p>
          <w:p w:rsidR="002A65E5" w:rsidRDefault="002A65E5" w:rsidP="002A65E5">
            <w:pPr>
              <w:rPr>
                <w:rFonts w:hint="eastAsia"/>
                <w:szCs w:val="21"/>
              </w:rPr>
            </w:pPr>
            <w:r w:rsidRPr="002A65E5">
              <w:rPr>
                <w:rFonts w:hint="eastAsia"/>
                <w:szCs w:val="21"/>
              </w:rPr>
              <w:t>背景が黒地の場合</w:t>
            </w:r>
          </w:p>
        </w:tc>
        <w:tc>
          <w:tcPr>
            <w:tcW w:w="5522" w:type="dxa"/>
          </w:tcPr>
          <w:p w:rsidR="002A65E5" w:rsidRDefault="00545B96" w:rsidP="004718E2">
            <w:pPr>
              <w:jc w:val="center"/>
              <w:rPr>
                <w:rFonts w:hint="eastAsia"/>
                <w:szCs w:val="21"/>
              </w:rPr>
            </w:pPr>
            <w:r w:rsidRPr="00545B96">
              <w:rPr>
                <w:rFonts w:hint="eastAsia"/>
                <w:noProof/>
                <w:szCs w:val="21"/>
              </w:rPr>
              <w:drawing>
                <wp:inline distT="0" distB="0" distL="0" distR="0">
                  <wp:extent cx="2609850" cy="259388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535" cy="2611465"/>
                          </a:xfrm>
                          <a:prstGeom prst="rect">
                            <a:avLst/>
                          </a:prstGeom>
                          <a:noFill/>
                          <a:ln>
                            <a:noFill/>
                          </a:ln>
                        </pic:spPr>
                      </pic:pic>
                    </a:graphicData>
                  </a:graphic>
                </wp:inline>
              </w:drawing>
            </w:r>
          </w:p>
        </w:tc>
      </w:tr>
    </w:tbl>
    <w:p w:rsidR="00545B96" w:rsidRDefault="00545B96" w:rsidP="004718E2">
      <w:pPr>
        <w:ind w:leftChars="100" w:left="420" w:hangingChars="100" w:hanging="210"/>
        <w:jc w:val="center"/>
        <w:rPr>
          <w:szCs w:val="21"/>
        </w:rPr>
      </w:pPr>
    </w:p>
    <w:p w:rsidR="00545B96" w:rsidRPr="00545B96" w:rsidRDefault="00545B96" w:rsidP="00545B96">
      <w:pPr>
        <w:ind w:leftChars="100" w:left="420" w:hangingChars="100" w:hanging="210"/>
        <w:rPr>
          <w:rFonts w:hint="eastAsia"/>
          <w:szCs w:val="21"/>
        </w:rPr>
      </w:pPr>
    </w:p>
    <w:tbl>
      <w:tblPr>
        <w:tblStyle w:val="a3"/>
        <w:tblW w:w="0" w:type="auto"/>
        <w:tblInd w:w="420" w:type="dxa"/>
        <w:shd w:val="solid" w:color="1F3864" w:themeColor="accent5" w:themeShade="80" w:fill="auto"/>
        <w:tblLook w:val="04A0" w:firstRow="1" w:lastRow="0" w:firstColumn="1" w:lastColumn="0" w:noHBand="0" w:noVBand="1"/>
      </w:tblPr>
      <w:tblGrid>
        <w:gridCol w:w="3119"/>
        <w:gridCol w:w="4955"/>
      </w:tblGrid>
      <w:tr w:rsidR="00545B96" w:rsidRPr="00545B96" w:rsidTr="00B94BF3">
        <w:tc>
          <w:tcPr>
            <w:tcW w:w="8074" w:type="dxa"/>
            <w:gridSpan w:val="2"/>
            <w:shd w:val="solid" w:color="1F3864" w:themeColor="accent5" w:themeShade="80" w:fill="auto"/>
          </w:tcPr>
          <w:p w:rsidR="00545B96" w:rsidRPr="00545B96" w:rsidRDefault="00545B96" w:rsidP="00545B96">
            <w:pPr>
              <w:jc w:val="center"/>
              <w:rPr>
                <w:rFonts w:hint="eastAsia"/>
                <w:color w:val="FFFFFF" w:themeColor="background1"/>
                <w:szCs w:val="21"/>
              </w:rPr>
            </w:pPr>
            <w:r w:rsidRPr="00545B96">
              <w:rPr>
                <w:rFonts w:hint="eastAsia"/>
                <w:color w:val="FFFFFF" w:themeColor="background1"/>
                <w:szCs w:val="21"/>
              </w:rPr>
              <w:t>シンボルマークに組み合わせて使用する文字</w:t>
            </w:r>
          </w:p>
        </w:tc>
      </w:tr>
      <w:tr w:rsidR="00545B96" w:rsidRPr="00545B96" w:rsidTr="00B94BF3">
        <w:tc>
          <w:tcPr>
            <w:tcW w:w="3119" w:type="dxa"/>
            <w:tcBorders>
              <w:bottom w:val="single" w:sz="4" w:space="0" w:color="auto"/>
            </w:tcBorders>
            <w:shd w:val="solid" w:color="1F3864" w:themeColor="accent5" w:themeShade="80" w:fill="auto"/>
          </w:tcPr>
          <w:p w:rsidR="00545B96" w:rsidRPr="00545B96" w:rsidRDefault="00545B96" w:rsidP="00545B96">
            <w:pPr>
              <w:jc w:val="center"/>
              <w:rPr>
                <w:color w:val="FFFFFF" w:themeColor="background1"/>
                <w:szCs w:val="21"/>
              </w:rPr>
            </w:pPr>
            <w:r w:rsidRPr="00545B96">
              <w:rPr>
                <w:rFonts w:hint="eastAsia"/>
                <w:color w:val="FFFFFF" w:themeColor="background1"/>
                <w:szCs w:val="21"/>
              </w:rPr>
              <w:t>日本語</w:t>
            </w:r>
          </w:p>
        </w:tc>
        <w:tc>
          <w:tcPr>
            <w:tcW w:w="4955" w:type="dxa"/>
            <w:tcBorders>
              <w:bottom w:val="single" w:sz="4" w:space="0" w:color="auto"/>
            </w:tcBorders>
            <w:shd w:val="solid" w:color="1F3864" w:themeColor="accent5" w:themeShade="80" w:fill="auto"/>
          </w:tcPr>
          <w:p w:rsidR="00545B96" w:rsidRPr="00545B96" w:rsidRDefault="00545B96" w:rsidP="00545B96">
            <w:pPr>
              <w:jc w:val="center"/>
              <w:rPr>
                <w:rFonts w:hint="eastAsia"/>
                <w:color w:val="FFFFFF" w:themeColor="background1"/>
                <w:szCs w:val="21"/>
              </w:rPr>
            </w:pPr>
            <w:r w:rsidRPr="00545B96">
              <w:rPr>
                <w:rFonts w:hint="eastAsia"/>
                <w:color w:val="FFFFFF" w:themeColor="background1"/>
                <w:szCs w:val="21"/>
              </w:rPr>
              <w:t>英語</w:t>
            </w:r>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545B96">
            <w:pPr>
              <w:rPr>
                <w:szCs w:val="21"/>
              </w:rPr>
            </w:pPr>
            <w:r w:rsidRPr="00545B96">
              <w:rPr>
                <w:rFonts w:hint="eastAsia"/>
                <w:szCs w:val="21"/>
              </w:rPr>
              <w:t>ＡＥＯ事業者</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F81CF4">
            <w:pPr>
              <w:rPr>
                <w:rFonts w:hint="eastAsia"/>
                <w:szCs w:val="21"/>
              </w:rPr>
            </w:pPr>
            <w:r w:rsidRPr="00545B96">
              <w:rPr>
                <w:rFonts w:hint="eastAsia"/>
                <w:szCs w:val="21"/>
              </w:rPr>
              <w:t>Authorized Economic Operator</w:t>
            </w:r>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F81CF4">
            <w:pPr>
              <w:rPr>
                <w:szCs w:val="21"/>
              </w:rPr>
            </w:pPr>
            <w:r w:rsidRPr="00545B96">
              <w:rPr>
                <w:rFonts w:hint="eastAsia"/>
                <w:szCs w:val="21"/>
              </w:rPr>
              <w:t>ＡＥＯ制度</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F81CF4">
            <w:pPr>
              <w:rPr>
                <w:rFonts w:hint="eastAsia"/>
                <w:szCs w:val="21"/>
              </w:rPr>
            </w:pPr>
            <w:r w:rsidRPr="00545B96">
              <w:rPr>
                <w:rFonts w:hint="eastAsia"/>
                <w:szCs w:val="21"/>
              </w:rPr>
              <w:t>Authorized Economic Operator Program</w:t>
            </w:r>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F81CF4">
            <w:pPr>
              <w:rPr>
                <w:szCs w:val="21"/>
              </w:rPr>
            </w:pPr>
            <w:r w:rsidRPr="00545B96">
              <w:rPr>
                <w:rFonts w:hint="eastAsia"/>
                <w:szCs w:val="21"/>
              </w:rPr>
              <w:t>ＡＥＯ輸入者</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F81CF4">
            <w:pPr>
              <w:rPr>
                <w:rFonts w:hint="eastAsia"/>
                <w:szCs w:val="21"/>
              </w:rPr>
            </w:pPr>
            <w:r w:rsidRPr="00545B96">
              <w:rPr>
                <w:rFonts w:hint="eastAsia"/>
                <w:szCs w:val="21"/>
              </w:rPr>
              <w:t>AEO Importer</w:t>
            </w:r>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F81CF4">
            <w:pPr>
              <w:rPr>
                <w:szCs w:val="21"/>
              </w:rPr>
            </w:pPr>
            <w:r w:rsidRPr="00545B96">
              <w:rPr>
                <w:rFonts w:hint="eastAsia"/>
                <w:szCs w:val="21"/>
              </w:rPr>
              <w:t>ＡＥＯ輸出者</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F81CF4">
            <w:pPr>
              <w:rPr>
                <w:rFonts w:hint="eastAsia"/>
                <w:szCs w:val="21"/>
              </w:rPr>
            </w:pPr>
            <w:r w:rsidRPr="00545B96">
              <w:rPr>
                <w:rFonts w:hint="eastAsia"/>
                <w:szCs w:val="21"/>
              </w:rPr>
              <w:t>AEO Exporter</w:t>
            </w:r>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545B96">
            <w:pPr>
              <w:rPr>
                <w:rFonts w:hint="eastAsia"/>
                <w:szCs w:val="21"/>
              </w:rPr>
            </w:pPr>
            <w:r w:rsidRPr="00545B96">
              <w:rPr>
                <w:rFonts w:hint="eastAsia"/>
                <w:szCs w:val="21"/>
              </w:rPr>
              <w:t>ＡＥＯ倉庫業者</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545B96">
            <w:pPr>
              <w:rPr>
                <w:rFonts w:hint="eastAsia"/>
                <w:szCs w:val="21"/>
              </w:rPr>
            </w:pPr>
            <w:r w:rsidRPr="00545B96">
              <w:rPr>
                <w:rFonts w:hint="eastAsia"/>
                <w:szCs w:val="21"/>
              </w:rPr>
              <w:t>AEO Warehouse Operator</w:t>
            </w:r>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545B96">
            <w:pPr>
              <w:rPr>
                <w:rFonts w:hint="eastAsia"/>
                <w:szCs w:val="21"/>
              </w:rPr>
            </w:pPr>
            <w:r w:rsidRPr="00545B96">
              <w:rPr>
                <w:rFonts w:hint="eastAsia"/>
                <w:szCs w:val="21"/>
              </w:rPr>
              <w:t>ＡＥＯ通関業者</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545B96">
            <w:pPr>
              <w:rPr>
                <w:rFonts w:hint="eastAsia"/>
                <w:szCs w:val="21"/>
              </w:rPr>
            </w:pPr>
            <w:r w:rsidRPr="00545B96">
              <w:rPr>
                <w:rFonts w:hint="eastAsia"/>
                <w:szCs w:val="21"/>
              </w:rPr>
              <w:t>AEO Customs Broker</w:t>
            </w:r>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F81CF4">
            <w:pPr>
              <w:rPr>
                <w:szCs w:val="21"/>
              </w:rPr>
            </w:pPr>
            <w:r w:rsidRPr="00545B96">
              <w:rPr>
                <w:rFonts w:hint="eastAsia"/>
                <w:szCs w:val="21"/>
              </w:rPr>
              <w:t>ＡＥＯ運送者</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F81CF4">
            <w:pPr>
              <w:rPr>
                <w:rFonts w:hint="eastAsia"/>
                <w:szCs w:val="21"/>
              </w:rPr>
            </w:pPr>
            <w:r w:rsidRPr="00545B96">
              <w:rPr>
                <w:rFonts w:hint="eastAsia"/>
                <w:szCs w:val="21"/>
              </w:rPr>
              <w:t>AEO Logistics Operator</w:t>
            </w:r>
            <w:bookmarkStart w:id="0" w:name="_GoBack"/>
            <w:bookmarkEnd w:id="0"/>
          </w:p>
        </w:tc>
      </w:tr>
      <w:tr w:rsidR="00545B96" w:rsidRPr="00545B96"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F81CF4">
            <w:pPr>
              <w:rPr>
                <w:szCs w:val="21"/>
              </w:rPr>
            </w:pPr>
            <w:r w:rsidRPr="00545B96">
              <w:rPr>
                <w:rFonts w:hint="eastAsia"/>
                <w:szCs w:val="21"/>
              </w:rPr>
              <w:t>ＡＥＯ製造者</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545B96" w:rsidRDefault="00545B96" w:rsidP="00F81CF4">
            <w:pPr>
              <w:rPr>
                <w:rFonts w:hint="eastAsia"/>
                <w:szCs w:val="21"/>
              </w:rPr>
            </w:pPr>
            <w:r w:rsidRPr="00545B96">
              <w:rPr>
                <w:rFonts w:hint="eastAsia"/>
                <w:szCs w:val="21"/>
              </w:rPr>
              <w:t>AEO Manufacturer</w:t>
            </w:r>
          </w:p>
        </w:tc>
      </w:tr>
      <w:tr w:rsidR="00545B96" w:rsidRPr="004718E2" w:rsidTr="00B94BF3">
        <w:trPr>
          <w:trHeight w:val="567"/>
        </w:trPr>
        <w:tc>
          <w:tcPr>
            <w:tcW w:w="3119" w:type="dxa"/>
            <w:shd w:val="clear" w:color="1F3864" w:themeColor="accent5" w:themeShade="80" w:fill="auto"/>
            <w:tcMar>
              <w:left w:w="170" w:type="dxa"/>
              <w:right w:w="170" w:type="dxa"/>
            </w:tcMar>
            <w:vAlign w:val="center"/>
          </w:tcPr>
          <w:p w:rsidR="00545B96" w:rsidRPr="00545B96" w:rsidRDefault="00545B96" w:rsidP="00F81CF4">
            <w:pPr>
              <w:rPr>
                <w:szCs w:val="21"/>
              </w:rPr>
            </w:pPr>
            <w:r w:rsidRPr="00545B96">
              <w:rPr>
                <w:rFonts w:hint="eastAsia"/>
                <w:szCs w:val="21"/>
              </w:rPr>
              <w:t>税関</w:t>
            </w:r>
            <w:r w:rsidRPr="00545B96">
              <w:rPr>
                <w:rFonts w:hint="eastAsia"/>
                <w:szCs w:val="21"/>
              </w:rPr>
              <w:t xml:space="preserve"> </w:t>
            </w:r>
          </w:p>
        </w:tc>
        <w:tc>
          <w:tcPr>
            <w:tcW w:w="4955" w:type="dxa"/>
            <w:shd w:val="clear" w:color="1F3864" w:themeColor="accent5" w:themeShade="80" w:fill="auto"/>
            <w:tcMar>
              <w:left w:w="170" w:type="dxa"/>
              <w:right w:w="170" w:type="dxa"/>
            </w:tcMar>
            <w:vAlign w:val="center"/>
          </w:tcPr>
          <w:p w:rsidR="00545B96" w:rsidRPr="004718E2" w:rsidRDefault="00545B96" w:rsidP="00F81CF4">
            <w:pPr>
              <w:rPr>
                <w:rFonts w:hint="eastAsia"/>
                <w:szCs w:val="21"/>
              </w:rPr>
            </w:pPr>
            <w:r w:rsidRPr="00545B96">
              <w:rPr>
                <w:rFonts w:hint="eastAsia"/>
                <w:szCs w:val="21"/>
              </w:rPr>
              <w:t>Japan Customs</w:t>
            </w:r>
          </w:p>
        </w:tc>
      </w:tr>
    </w:tbl>
    <w:p w:rsidR="002A65E5" w:rsidRPr="004718E2" w:rsidRDefault="002A65E5" w:rsidP="00545B96">
      <w:pPr>
        <w:rPr>
          <w:rFonts w:hint="eastAsia"/>
          <w:szCs w:val="21"/>
        </w:rPr>
      </w:pPr>
    </w:p>
    <w:sectPr w:rsidR="002A65E5" w:rsidRPr="004718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99"/>
    <w:rsid w:val="00222D99"/>
    <w:rsid w:val="002A65E5"/>
    <w:rsid w:val="002D4EA6"/>
    <w:rsid w:val="004718E2"/>
    <w:rsid w:val="00545B96"/>
    <w:rsid w:val="005C62C0"/>
    <w:rsid w:val="00B9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EA1046-0092-48CC-94DD-FAA727F2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dcterms:created xsi:type="dcterms:W3CDTF">2021-01-20T04:36:00Z</dcterms:created>
  <dcterms:modified xsi:type="dcterms:W3CDTF">2021-01-20T04:36:00Z</dcterms:modified>
</cp:coreProperties>
</file>