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jc w:val="center"/>
        <w:rPr>
          <w:rFonts w:hint="eastAsia"/>
          <w:sz w:val="21"/>
          <w:szCs w:val="21"/>
        </w:rPr>
      </w:pPr>
      <w:r>
        <w:rPr>
          <w:sz w:val="21"/>
          <w:szCs w:val="21"/>
        </w:rPr>
        <w:t>原産地規則解釈例規の制定について</w:t>
      </w:r>
    </w:p>
    <w:p>
      <w:pPr>
        <w:pStyle w:val="6"/>
        <w:jc w:val="center"/>
        <w:rPr>
          <w:rFonts w:hint="eastAsia"/>
          <w:sz w:val="21"/>
          <w:szCs w:val="21"/>
        </w:rPr>
      </w:pPr>
    </w:p>
    <w:p>
      <w:pPr>
        <w:pStyle w:val="6"/>
        <w:ind w:left="630" w:leftChars="300" w:firstLine="210"/>
        <w:rPr>
          <w:rFonts w:hint="eastAsia"/>
          <w:sz w:val="21"/>
          <w:szCs w:val="21"/>
        </w:rPr>
      </w:pPr>
      <w:r>
        <w:rPr>
          <w:sz w:val="21"/>
          <w:szCs w:val="21"/>
        </w:rPr>
        <w:t>平成</w:t>
      </w:r>
      <w:r>
        <w:rPr>
          <w:rFonts w:ascii="Century" w:hAnsi="Century" w:cs="Century"/>
          <w:sz w:val="21"/>
          <w:szCs w:val="21"/>
        </w:rPr>
        <w:t>26</w:t>
      </w:r>
      <w:r>
        <w:rPr>
          <w:sz w:val="21"/>
          <w:szCs w:val="21"/>
        </w:rPr>
        <w:t>年</w:t>
      </w:r>
      <w:r>
        <w:rPr>
          <w:rFonts w:ascii="Century" w:hAnsi="Century" w:cs="Century"/>
          <w:sz w:val="21"/>
          <w:szCs w:val="21"/>
        </w:rPr>
        <w:t>6</w:t>
      </w:r>
      <w:r>
        <w:rPr>
          <w:sz w:val="21"/>
          <w:szCs w:val="21"/>
        </w:rPr>
        <w:t>月</w:t>
      </w:r>
      <w:r>
        <w:rPr>
          <w:rFonts w:ascii="Century" w:hAnsi="Century" w:cs="Century"/>
          <w:sz w:val="21"/>
          <w:szCs w:val="21"/>
        </w:rPr>
        <w:t>13</w:t>
      </w:r>
      <w:r>
        <w:rPr>
          <w:sz w:val="21"/>
          <w:szCs w:val="21"/>
        </w:rPr>
        <w:t>日財関第</w:t>
      </w:r>
      <w:r>
        <w:rPr>
          <w:rFonts w:ascii="Century" w:hAnsi="Century" w:cs="Century"/>
          <w:sz w:val="21"/>
          <w:szCs w:val="21"/>
        </w:rPr>
        <w:t>598</w:t>
      </w:r>
      <w:r>
        <w:rPr>
          <w:sz w:val="21"/>
          <w:szCs w:val="21"/>
        </w:rPr>
        <w:t>号</w:t>
      </w:r>
    </w:p>
    <w:p>
      <w:pPr>
        <w:autoSpaceDN w:val="0"/>
        <w:rPr>
          <w:rFonts w:hint="eastAsia"/>
          <w:szCs w:val="21"/>
        </w:rPr>
      </w:pPr>
      <w:r>
        <w:rPr>
          <w:rFonts w:hint="eastAsia"/>
          <w:szCs w:val="21"/>
        </w:rPr>
        <w:t>改正</w:t>
      </w:r>
      <w:r>
        <w:rPr>
          <w:rFonts w:hint="eastAsia"/>
          <w:szCs w:val="21"/>
        </w:rPr>
        <w:tab/>
      </w:r>
      <w:r>
        <w:rPr>
          <w:rFonts w:hint="eastAsia"/>
          <w:szCs w:val="21"/>
        </w:rPr>
        <w:t>平成30年12月21日財関第1692号</w:t>
      </w:r>
    </w:p>
    <w:p>
      <w:pPr>
        <w:autoSpaceDN w:val="0"/>
        <w:rPr>
          <w:szCs w:val="21"/>
        </w:rPr>
      </w:pPr>
      <w:r>
        <w:rPr>
          <w:rFonts w:hint="eastAsia"/>
          <w:szCs w:val="21"/>
        </w:rPr>
        <w:t>改正</w:t>
      </w:r>
      <w:r>
        <w:rPr>
          <w:rFonts w:hint="eastAsia"/>
          <w:szCs w:val="21"/>
        </w:rPr>
        <w:tab/>
      </w:r>
      <w:r>
        <w:rPr>
          <w:rFonts w:hint="eastAsia"/>
          <w:szCs w:val="21"/>
        </w:rPr>
        <w:t>平成31年3月30日財関第437号</w:t>
      </w:r>
    </w:p>
    <w:p>
      <w:pPr>
        <w:pStyle w:val="6"/>
        <w:rPr>
          <w:sz w:val="21"/>
          <w:szCs w:val="21"/>
        </w:rPr>
      </w:pPr>
      <w:r>
        <w:rPr>
          <w:rFonts w:hint="eastAsia"/>
          <w:sz w:val="21"/>
          <w:szCs w:val="21"/>
        </w:rPr>
        <w:t>改正</w:t>
      </w:r>
      <w:r>
        <w:rPr>
          <w:rFonts w:hint="eastAsia"/>
          <w:sz w:val="21"/>
          <w:szCs w:val="21"/>
        </w:rPr>
        <w:tab/>
      </w:r>
      <w:r>
        <w:rPr>
          <w:rFonts w:hint="eastAsia"/>
          <w:sz w:val="21"/>
          <w:szCs w:val="21"/>
        </w:rPr>
        <w:t>令和2年3月31日財関第</w:t>
      </w:r>
      <w:r>
        <w:rPr>
          <w:sz w:val="21"/>
          <w:szCs w:val="21"/>
        </w:rPr>
        <w:t>415</w:t>
      </w:r>
      <w:r>
        <w:rPr>
          <w:rFonts w:hint="eastAsia"/>
          <w:sz w:val="21"/>
          <w:szCs w:val="21"/>
        </w:rPr>
        <w:t>号</w:t>
      </w:r>
    </w:p>
    <w:p>
      <w:pPr>
        <w:pStyle w:val="6"/>
        <w:rPr>
          <w:sz w:val="21"/>
          <w:szCs w:val="21"/>
        </w:rPr>
      </w:pPr>
      <w:r>
        <w:rPr>
          <w:rFonts w:hint="eastAsia"/>
          <w:sz w:val="21"/>
          <w:szCs w:val="21"/>
        </w:rPr>
        <w:t>改正</w:t>
      </w:r>
      <w:r>
        <w:rPr>
          <w:rFonts w:hint="eastAsia"/>
          <w:sz w:val="21"/>
          <w:szCs w:val="21"/>
        </w:rPr>
        <w:tab/>
      </w:r>
      <w:r>
        <w:rPr>
          <w:rFonts w:hint="eastAsia"/>
          <w:sz w:val="21"/>
          <w:szCs w:val="21"/>
        </w:rPr>
        <w:t>令和2年12月11日財関第1088号</w:t>
      </w:r>
    </w:p>
    <w:p>
      <w:pPr>
        <w:pStyle w:val="6"/>
        <w:rPr>
          <w:sz w:val="21"/>
          <w:szCs w:val="21"/>
        </w:rPr>
      </w:pPr>
      <w:r>
        <w:rPr>
          <w:rFonts w:hint="eastAsia"/>
          <w:sz w:val="21"/>
          <w:szCs w:val="21"/>
        </w:rPr>
        <w:t>改正</w:t>
      </w:r>
      <w:r>
        <w:rPr>
          <w:rFonts w:hint="eastAsia"/>
          <w:sz w:val="21"/>
          <w:szCs w:val="21"/>
        </w:rPr>
        <w:tab/>
      </w:r>
      <w:r>
        <w:rPr>
          <w:rFonts w:hint="eastAsia"/>
          <w:sz w:val="21"/>
          <w:szCs w:val="21"/>
        </w:rPr>
        <w:t>令和3年12月17日財関第919号</w:t>
      </w:r>
    </w:p>
    <w:p>
      <w:pPr>
        <w:pStyle w:val="6"/>
        <w:rPr>
          <w:sz w:val="21"/>
          <w:szCs w:val="21"/>
        </w:rPr>
      </w:pPr>
      <w:r>
        <w:rPr>
          <w:rFonts w:hint="eastAsia"/>
          <w:sz w:val="21"/>
          <w:szCs w:val="21"/>
        </w:rPr>
        <w:t>改正</w:t>
      </w:r>
      <w:r>
        <w:rPr>
          <w:rFonts w:hint="eastAsia"/>
          <w:sz w:val="21"/>
          <w:szCs w:val="21"/>
        </w:rPr>
        <w:tab/>
      </w:r>
      <w:r>
        <w:rPr>
          <w:rFonts w:hint="eastAsia"/>
          <w:sz w:val="21"/>
          <w:szCs w:val="21"/>
        </w:rPr>
        <w:t>令和6年3月31日財関第258号</w:t>
      </w:r>
    </w:p>
    <w:p>
      <w:pPr>
        <w:pStyle w:val="6"/>
        <w:rPr>
          <w:sz w:val="21"/>
          <w:szCs w:val="21"/>
        </w:rPr>
      </w:pPr>
      <w:r>
        <w:rPr>
          <w:rFonts w:hint="eastAsia"/>
          <w:sz w:val="21"/>
          <w:szCs w:val="21"/>
        </w:rPr>
        <w:t>改正</w:t>
      </w:r>
      <w:r>
        <w:rPr>
          <w:rFonts w:hint="eastAsia"/>
          <w:sz w:val="21"/>
          <w:szCs w:val="21"/>
        </w:rPr>
        <w:tab/>
      </w:r>
      <w:r>
        <w:rPr>
          <w:rFonts w:hint="eastAsia"/>
          <w:sz w:val="21"/>
          <w:szCs w:val="21"/>
        </w:rPr>
        <w:t>令和</w:t>
      </w:r>
      <w:r>
        <w:rPr>
          <w:rFonts w:hint="eastAsia"/>
          <w:sz w:val="21"/>
          <w:szCs w:val="21"/>
          <w:lang w:val="en-US" w:eastAsia="ja-JP"/>
        </w:rPr>
        <w:t>7</w:t>
      </w:r>
      <w:r>
        <w:rPr>
          <w:rFonts w:hint="eastAsia"/>
          <w:sz w:val="21"/>
          <w:szCs w:val="21"/>
        </w:rPr>
        <w:t>年3月</w:t>
      </w:r>
      <w:r>
        <w:rPr>
          <w:rFonts w:hint="eastAsia"/>
          <w:sz w:val="21"/>
          <w:szCs w:val="21"/>
          <w:lang w:val="en-US" w:eastAsia="ja-JP"/>
        </w:rPr>
        <w:t>24</w:t>
      </w:r>
      <w:r>
        <w:rPr>
          <w:rFonts w:hint="eastAsia"/>
          <w:sz w:val="21"/>
          <w:szCs w:val="21"/>
        </w:rPr>
        <w:t>日財関第</w:t>
      </w:r>
      <w:r>
        <w:rPr>
          <w:rFonts w:hint="eastAsia"/>
          <w:sz w:val="21"/>
          <w:szCs w:val="21"/>
          <w:lang w:val="en-US" w:eastAsia="ja-JP"/>
        </w:rPr>
        <w:t>263</w:t>
      </w:r>
      <w:r>
        <w:rPr>
          <w:rFonts w:hint="eastAsia"/>
          <w:sz w:val="21"/>
          <w:szCs w:val="21"/>
        </w:rPr>
        <w:t>号</w:t>
      </w:r>
    </w:p>
    <w:p>
      <w:pPr>
        <w:pStyle w:val="6"/>
        <w:rPr>
          <w:rFonts w:hint="eastAsia"/>
          <w:sz w:val="21"/>
          <w:szCs w:val="21"/>
        </w:rPr>
      </w:pPr>
    </w:p>
    <w:p>
      <w:pPr>
        <w:pStyle w:val="6"/>
        <w:ind w:firstLine="210" w:firstLineChars="100"/>
        <w:jc w:val="both"/>
        <w:rPr>
          <w:rFonts w:hint="eastAsia"/>
          <w:sz w:val="21"/>
          <w:szCs w:val="21"/>
        </w:rPr>
      </w:pPr>
      <w:r>
        <w:rPr>
          <w:rFonts w:ascii="Century" w:hAnsi="Century" w:cs="Century"/>
          <w:sz w:val="21"/>
          <w:szCs w:val="21"/>
        </w:rPr>
        <w:t>EPA</w:t>
      </w:r>
      <w:r>
        <w:rPr>
          <w:sz w:val="21"/>
          <w:szCs w:val="21"/>
        </w:rPr>
        <w:t>等における原産地規則に係る規定の解釈について、別紙のとおり定め、平成</w:t>
      </w:r>
      <w:r>
        <w:rPr>
          <w:rFonts w:ascii="Century" w:hAnsi="Century" w:cs="Century"/>
          <w:sz w:val="21"/>
          <w:szCs w:val="21"/>
        </w:rPr>
        <w:t>26</w:t>
      </w:r>
      <w:r>
        <w:rPr>
          <w:sz w:val="21"/>
          <w:szCs w:val="21"/>
        </w:rPr>
        <w:t>年</w:t>
      </w:r>
      <w:r>
        <w:rPr>
          <w:rFonts w:ascii="Century" w:hAnsi="Century" w:cs="Century"/>
          <w:sz w:val="21"/>
          <w:szCs w:val="21"/>
        </w:rPr>
        <w:t>7</w:t>
      </w:r>
      <w:r>
        <w:rPr>
          <w:sz w:val="21"/>
          <w:szCs w:val="21"/>
        </w:rPr>
        <w:t>月</w:t>
      </w:r>
      <w:r>
        <w:rPr>
          <w:rFonts w:ascii="Century" w:hAnsi="Century" w:cs="Century"/>
          <w:sz w:val="21"/>
          <w:szCs w:val="21"/>
        </w:rPr>
        <w:t>1</w:t>
      </w:r>
      <w:r>
        <w:rPr>
          <w:sz w:val="21"/>
          <w:szCs w:val="21"/>
        </w:rPr>
        <w:t>日より適用することとしましたので了知願いたい。</w:t>
      </w:r>
    </w:p>
    <w:p>
      <w:pPr>
        <w:pStyle w:val="6"/>
        <w:ind w:firstLine="210" w:firstLineChars="100"/>
        <w:jc w:val="distribute"/>
        <w:rPr>
          <w:rFonts w:hint="eastAsia"/>
          <w:sz w:val="21"/>
          <w:szCs w:val="21"/>
        </w:rPr>
      </w:pPr>
    </w:p>
    <w:p>
      <w:pPr>
        <w:pStyle w:val="6"/>
        <w:pageBreakBefore/>
        <w:jc w:val="right"/>
        <w:rPr>
          <w:sz w:val="21"/>
          <w:szCs w:val="21"/>
        </w:rPr>
      </w:pPr>
      <w:r>
        <w:rPr>
          <w:sz w:val="21"/>
          <w:szCs w:val="21"/>
        </w:rPr>
        <w:t>（別紙）</w:t>
      </w:r>
    </w:p>
    <w:p>
      <w:pPr>
        <w:pStyle w:val="6"/>
        <w:rPr>
          <w:sz w:val="21"/>
          <w:szCs w:val="21"/>
        </w:rPr>
      </w:pPr>
      <w:r>
        <w:rPr>
          <w:sz w:val="21"/>
          <w:szCs w:val="21"/>
        </w:rPr>
        <w:t>（関係協定等の略称）</w:t>
      </w:r>
    </w:p>
    <w:p>
      <w:pPr>
        <w:pStyle w:val="6"/>
        <w:ind w:firstLine="210" w:firstLineChars="100"/>
        <w:rPr>
          <w:sz w:val="21"/>
          <w:szCs w:val="21"/>
        </w:rPr>
      </w:pPr>
      <w:r>
        <w:rPr>
          <w:sz w:val="21"/>
          <w:szCs w:val="21"/>
        </w:rPr>
        <w:t>この通達における関係協定等の略称は、それぞれ次による。</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⑴　</w:t>
      </w:r>
      <w:r>
        <w:rPr>
          <w:sz w:val="21"/>
          <w:szCs w:val="21"/>
        </w:rPr>
        <w:t>関税暫定措置法（昭和</w:t>
      </w:r>
      <w:r>
        <w:rPr>
          <w:rFonts w:ascii="Century" w:hAnsi="Century" w:cs="Century"/>
          <w:sz w:val="21"/>
          <w:szCs w:val="21"/>
        </w:rPr>
        <w:t>35</w:t>
      </w:r>
      <w:r>
        <w:rPr>
          <w:sz w:val="21"/>
          <w:szCs w:val="21"/>
        </w:rPr>
        <w:t>年法律第</w:t>
      </w:r>
      <w:r>
        <w:rPr>
          <w:rFonts w:ascii="Century" w:hAnsi="Century" w:cs="Century"/>
          <w:sz w:val="21"/>
          <w:szCs w:val="21"/>
        </w:rPr>
        <w:t>36</w:t>
      </w:r>
      <w:r>
        <w:rPr>
          <w:sz w:val="21"/>
          <w:szCs w:val="21"/>
        </w:rPr>
        <w:t>号）・・・・・・・・・・・・・・・一般特恵</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⑵　</w:t>
      </w:r>
      <w:r>
        <w:rPr>
          <w:sz w:val="21"/>
          <w:szCs w:val="21"/>
        </w:rPr>
        <w:t>「新たな時代における経済上の連携に関する日本国とシンガポール共和国との間の協定」（平成</w:t>
      </w:r>
      <w:r>
        <w:rPr>
          <w:rFonts w:ascii="Century" w:hAnsi="Century" w:cs="Century"/>
          <w:sz w:val="21"/>
          <w:szCs w:val="21"/>
        </w:rPr>
        <w:t>14</w:t>
      </w:r>
      <w:r>
        <w:rPr>
          <w:sz w:val="21"/>
          <w:szCs w:val="21"/>
        </w:rPr>
        <w:t>年条約第</w:t>
      </w:r>
      <w:r>
        <w:rPr>
          <w:rFonts w:ascii="Century" w:hAnsi="Century" w:cs="Century"/>
          <w:sz w:val="21"/>
          <w:szCs w:val="21"/>
        </w:rPr>
        <w:t>16</w:t>
      </w:r>
      <w:r>
        <w:rPr>
          <w:sz w:val="21"/>
          <w:szCs w:val="21"/>
        </w:rPr>
        <w:t>号）・・・・・・・・・・・・・・・・シンガポール協定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⑶　</w:t>
      </w:r>
      <w:r>
        <w:rPr>
          <w:sz w:val="21"/>
          <w:szCs w:val="21"/>
        </w:rPr>
        <w:t>「経済上の連携の強化に関する日本国とメキシコ合衆国との間の協定」（平成</w:t>
      </w:r>
      <w:r>
        <w:rPr>
          <w:rFonts w:ascii="Century" w:hAnsi="Century" w:cs="Century"/>
          <w:sz w:val="21"/>
          <w:szCs w:val="21"/>
        </w:rPr>
        <w:t>17</w:t>
      </w:r>
      <w:r>
        <w:rPr>
          <w:sz w:val="21"/>
          <w:szCs w:val="21"/>
        </w:rPr>
        <w:t>年条約第８号）・・・・・・・・・・・・・・・・・・・・・・・・・・メキシコ協定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⑷　</w:t>
      </w:r>
      <w:r>
        <w:rPr>
          <w:sz w:val="21"/>
          <w:szCs w:val="21"/>
        </w:rPr>
        <w:t>「経済上の連携に関する日本国政府とマレーシア政府との間の協定」（平成</w:t>
      </w:r>
      <w:r>
        <w:rPr>
          <w:rFonts w:ascii="Century" w:hAnsi="Century" w:cs="Century"/>
          <w:sz w:val="21"/>
          <w:szCs w:val="21"/>
        </w:rPr>
        <w:t>18</w:t>
      </w:r>
      <w:r>
        <w:rPr>
          <w:sz w:val="21"/>
          <w:szCs w:val="21"/>
        </w:rPr>
        <w:t>年条約第７号）・・・・・・・・・・・・・・・・・・・・・・・・・・マレーシア協定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⑸　</w:t>
      </w:r>
      <w:r>
        <w:rPr>
          <w:sz w:val="21"/>
          <w:szCs w:val="21"/>
        </w:rPr>
        <w:t>「戦略的な経済上の連携に関する日本国とチリ共和国との間の協定」（平成</w:t>
      </w:r>
      <w:r>
        <w:rPr>
          <w:rFonts w:ascii="Century" w:hAnsi="Century" w:cs="Century"/>
          <w:sz w:val="21"/>
          <w:szCs w:val="21"/>
        </w:rPr>
        <w:t>19</w:t>
      </w:r>
      <w:r>
        <w:rPr>
          <w:sz w:val="21"/>
          <w:szCs w:val="21"/>
        </w:rPr>
        <w:t>年条約第８号）・・・・・・・・・・・・・・・・・・・・・・・・・・・・・チリ協定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⑹　</w:t>
      </w:r>
      <w:r>
        <w:rPr>
          <w:sz w:val="21"/>
          <w:szCs w:val="21"/>
        </w:rPr>
        <w:t>「経済上の連携に関する日本国とタイ王国との間の協定」（平成</w:t>
      </w:r>
      <w:r>
        <w:rPr>
          <w:rFonts w:ascii="Century" w:hAnsi="Century" w:cs="Century"/>
          <w:sz w:val="21"/>
          <w:szCs w:val="21"/>
        </w:rPr>
        <w:t>19</w:t>
      </w:r>
      <w:r>
        <w:rPr>
          <w:sz w:val="21"/>
          <w:szCs w:val="21"/>
        </w:rPr>
        <w:t>年条約第</w:t>
      </w:r>
      <w:r>
        <w:rPr>
          <w:rFonts w:ascii="Century" w:hAnsi="Century" w:cs="Century"/>
          <w:sz w:val="21"/>
          <w:szCs w:val="21"/>
        </w:rPr>
        <w:t>19</w:t>
      </w:r>
      <w:r>
        <w:rPr>
          <w:sz w:val="21"/>
          <w:szCs w:val="21"/>
        </w:rPr>
        <w:t>号）・・・・・・・・・・・・・・・・・・・・・・・・・・・・・・・・タイ協定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⑺　</w:t>
      </w:r>
      <w:r>
        <w:rPr>
          <w:sz w:val="21"/>
          <w:szCs w:val="21"/>
        </w:rPr>
        <w:t>「経済上の連携に関する日本国とインドネシア共和国との間の協定」（平成</w:t>
      </w:r>
      <w:r>
        <w:rPr>
          <w:rFonts w:ascii="Century" w:hAnsi="Century" w:cs="Century"/>
          <w:sz w:val="21"/>
          <w:szCs w:val="21"/>
        </w:rPr>
        <w:t>20</w:t>
      </w:r>
      <w:r>
        <w:rPr>
          <w:sz w:val="21"/>
          <w:szCs w:val="21"/>
        </w:rPr>
        <w:t>年条約</w:t>
      </w:r>
      <w:r>
        <w:rPr>
          <w:rFonts w:ascii="Century" w:hAnsi="Century" w:cs="Century"/>
          <w:sz w:val="21"/>
          <w:szCs w:val="21"/>
        </w:rPr>
        <w:t>2</w:t>
      </w:r>
      <w:r>
        <w:rPr>
          <w:sz w:val="21"/>
          <w:szCs w:val="21"/>
        </w:rPr>
        <w:t>号）・・・・・・・・・・・・・・・・・・・・・・・・・・・インドネシア協定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⑻　</w:t>
      </w:r>
      <w:r>
        <w:rPr>
          <w:sz w:val="21"/>
          <w:szCs w:val="21"/>
        </w:rPr>
        <w:t>「経済上の連携に関する日本国とブルネイ・ダルサラーム国との間の協定」（平成</w:t>
      </w:r>
      <w:r>
        <w:rPr>
          <w:rFonts w:ascii="Century" w:hAnsi="Century" w:cs="Century"/>
          <w:sz w:val="21"/>
          <w:szCs w:val="21"/>
        </w:rPr>
        <w:t>20</w:t>
      </w:r>
      <w:r>
        <w:rPr>
          <w:sz w:val="21"/>
          <w:szCs w:val="21"/>
        </w:rPr>
        <w:t>年条約第６号）・・・・・・・・・・・・・・・・・・・・・・・・ブルネイ協定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⑼　</w:t>
      </w:r>
      <w:r>
        <w:rPr>
          <w:sz w:val="21"/>
          <w:szCs w:val="21"/>
        </w:rPr>
        <w:t>「包括的な経済上の連携に関する日本国及び東南アジア諸国連合構成国の間の協定」（平成</w:t>
      </w:r>
      <w:r>
        <w:rPr>
          <w:rFonts w:ascii="Century" w:hAnsi="Century" w:cs="Century"/>
          <w:sz w:val="21"/>
          <w:szCs w:val="21"/>
        </w:rPr>
        <w:t>20</w:t>
      </w:r>
      <w:r>
        <w:rPr>
          <w:sz w:val="21"/>
          <w:szCs w:val="21"/>
        </w:rPr>
        <w:t>年条約</w:t>
      </w:r>
      <w:r>
        <w:rPr>
          <w:rFonts w:ascii="Century" w:hAnsi="Century" w:cs="Century"/>
          <w:sz w:val="21"/>
          <w:szCs w:val="21"/>
        </w:rPr>
        <w:t>12</w:t>
      </w:r>
      <w:r>
        <w:rPr>
          <w:sz w:val="21"/>
          <w:szCs w:val="21"/>
        </w:rPr>
        <w:t>号）・・・・・・・・・・・・・・・・・・・・アセアン包括協定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⑽　</w:t>
      </w:r>
      <w:r>
        <w:rPr>
          <w:sz w:val="21"/>
          <w:szCs w:val="21"/>
        </w:rPr>
        <w:t>「経済上の連携に関する日本国とフィリピン共和国との間の協定」（平成</w:t>
      </w:r>
      <w:r>
        <w:rPr>
          <w:rFonts w:ascii="Century" w:hAnsi="Century" w:cs="Century"/>
          <w:sz w:val="21"/>
          <w:szCs w:val="21"/>
        </w:rPr>
        <w:t>20</w:t>
      </w:r>
      <w:r>
        <w:rPr>
          <w:sz w:val="21"/>
          <w:szCs w:val="21"/>
        </w:rPr>
        <w:t>年条約</w:t>
      </w:r>
      <w:r>
        <w:rPr>
          <w:rFonts w:ascii="Century" w:hAnsi="Century" w:cs="Century"/>
          <w:sz w:val="21"/>
          <w:szCs w:val="21"/>
        </w:rPr>
        <w:t>16</w:t>
      </w:r>
      <w:r>
        <w:rPr>
          <w:sz w:val="21"/>
          <w:szCs w:val="21"/>
        </w:rPr>
        <w:t>号）・・・・・・・・・・・・・・・・・・・・・・・・・・・・フィリピン協定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⑾　</w:t>
      </w:r>
      <w:r>
        <w:rPr>
          <w:sz w:val="21"/>
          <w:szCs w:val="21"/>
        </w:rPr>
        <w:t>日本国とスイス連邦との間の自由な貿易及び経済上の連携に関する協定（平成</w:t>
      </w:r>
      <w:r>
        <w:rPr>
          <w:rFonts w:ascii="Century" w:hAnsi="Century" w:cs="Century"/>
          <w:sz w:val="21"/>
          <w:szCs w:val="21"/>
        </w:rPr>
        <w:t>21</w:t>
      </w:r>
      <w:r>
        <w:rPr>
          <w:sz w:val="21"/>
          <w:szCs w:val="21"/>
        </w:rPr>
        <w:t>年条約第５号）・・・・・・・・・・・・・・・・・・・・・・・・・・・スイス協定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⑿　</w:t>
      </w:r>
      <w:r>
        <w:rPr>
          <w:sz w:val="21"/>
          <w:szCs w:val="21"/>
        </w:rPr>
        <w:t>「経済上の連携に関する日本国とベトナム社会主義共和国との間の協定」（平成</w:t>
      </w:r>
      <w:r>
        <w:rPr>
          <w:rFonts w:ascii="Century" w:hAnsi="Century" w:cs="Century"/>
          <w:sz w:val="21"/>
          <w:szCs w:val="21"/>
        </w:rPr>
        <w:t>21</w:t>
      </w:r>
      <w:r>
        <w:rPr>
          <w:sz w:val="21"/>
          <w:szCs w:val="21"/>
        </w:rPr>
        <w:t>年条約第８号）・・・・・・・・・・・・・・・・・・・・・・・・・ベトナム協定</w:t>
      </w:r>
    </w:p>
    <w:p>
      <w:pPr>
        <w:pStyle w:val="6"/>
        <w:ind w:left="420" w:leftChars="100" w:hanging="210" w:hangingChars="100"/>
        <w:jc w:val="both"/>
        <w:rPr>
          <w:sz w:val="21"/>
          <w:szCs w:val="21"/>
        </w:rPr>
      </w:pPr>
      <w:r>
        <w:rPr>
          <w:rFonts w:hint="eastAsia" w:ascii="ＭＳ ゴシック" w:hAnsi="ＭＳ ゴシック" w:eastAsia="ＭＳ ゴシック" w:cs="ＭＳ ゴシック"/>
          <w:sz w:val="21"/>
          <w:szCs w:val="21"/>
        </w:rPr>
        <w:t>⒀　</w:t>
      </w:r>
      <w:r>
        <w:rPr>
          <w:sz w:val="21"/>
          <w:szCs w:val="21"/>
        </w:rPr>
        <w:t>「日本国とインド共和国との間の包括的経済連携協定」（平成</w:t>
      </w:r>
      <w:r>
        <w:rPr>
          <w:rFonts w:ascii="Century" w:hAnsi="Century" w:cs="Century"/>
          <w:sz w:val="21"/>
          <w:szCs w:val="21"/>
        </w:rPr>
        <w:t>23</w:t>
      </w:r>
      <w:r>
        <w:rPr>
          <w:sz w:val="21"/>
          <w:szCs w:val="21"/>
        </w:rPr>
        <w:t>年条約第</w:t>
      </w:r>
      <w:r>
        <w:rPr>
          <w:rFonts w:ascii="Century" w:hAnsi="Century" w:cs="Century"/>
          <w:sz w:val="21"/>
          <w:szCs w:val="21"/>
        </w:rPr>
        <w:t>7</w:t>
      </w:r>
      <w:r>
        <w:rPr>
          <w:sz w:val="21"/>
          <w:szCs w:val="21"/>
        </w:rPr>
        <w:t>号）・・・・・・・・・・・・・・・・・・・・・・・・・・・・・・・インド協定</w:t>
      </w:r>
    </w:p>
    <w:p>
      <w:pPr>
        <w:pStyle w:val="6"/>
        <w:ind w:left="420" w:leftChars="100" w:hanging="210" w:hangingChars="100"/>
        <w:jc w:val="both"/>
        <w:rPr>
          <w:rFonts w:hint="eastAsia"/>
          <w:sz w:val="21"/>
          <w:szCs w:val="21"/>
        </w:rPr>
      </w:pPr>
      <w:r>
        <w:rPr>
          <w:rFonts w:hint="eastAsia" w:ascii="ＭＳ ゴシック" w:hAnsi="ＭＳ ゴシック" w:eastAsia="ＭＳ ゴシック" w:cs="ＭＳ ゴシック"/>
          <w:sz w:val="21"/>
          <w:szCs w:val="21"/>
        </w:rPr>
        <w:t>⒁　</w:t>
      </w:r>
      <w:r>
        <w:rPr>
          <w:sz w:val="21"/>
          <w:szCs w:val="21"/>
        </w:rPr>
        <w:t>「経済上の連携に関する日本国とペルー共和国との間の協定」（平成</w:t>
      </w:r>
      <w:r>
        <w:rPr>
          <w:rFonts w:ascii="Century" w:hAnsi="Century" w:cs="Century"/>
          <w:sz w:val="21"/>
          <w:szCs w:val="21"/>
        </w:rPr>
        <w:t>24</w:t>
      </w:r>
      <w:r>
        <w:rPr>
          <w:sz w:val="21"/>
          <w:szCs w:val="21"/>
        </w:rPr>
        <w:t>年条約第</w:t>
      </w:r>
      <w:r>
        <w:rPr>
          <w:rFonts w:ascii="Century" w:hAnsi="Century" w:cs="Century"/>
          <w:sz w:val="21"/>
          <w:szCs w:val="21"/>
        </w:rPr>
        <w:t>2</w:t>
      </w:r>
      <w:r>
        <w:rPr>
          <w:sz w:val="21"/>
          <w:szCs w:val="21"/>
        </w:rPr>
        <w:t>号）・・・・・・・・・・・・・・・・・・・・・・・・・・・・・・・ペルー協定</w:t>
      </w:r>
    </w:p>
    <w:p>
      <w:pPr>
        <w:pStyle w:val="6"/>
        <w:ind w:left="420" w:leftChars="100" w:hanging="210" w:hangingChars="100"/>
        <w:rPr>
          <w:rFonts w:hint="eastAsia"/>
          <w:sz w:val="21"/>
          <w:szCs w:val="21"/>
        </w:rPr>
      </w:pPr>
      <w:r>
        <w:rPr>
          <w:rFonts w:hint="eastAsia"/>
          <w:sz w:val="21"/>
          <w:szCs w:val="21"/>
        </w:rPr>
        <w:t>⒂　「経済上の連携に関する日本国とオーストラリアとの間の協定」（平成26年条約第19号）・・・・・・・・・・・・・・・・・・・・・・・・・・オーストラリア協定</w:t>
      </w:r>
    </w:p>
    <w:p>
      <w:pPr>
        <w:pStyle w:val="6"/>
        <w:ind w:left="420" w:leftChars="100" w:hanging="210" w:hangingChars="100"/>
        <w:jc w:val="both"/>
        <w:rPr>
          <w:rFonts w:hint="eastAsia"/>
          <w:sz w:val="21"/>
          <w:szCs w:val="21"/>
        </w:rPr>
      </w:pPr>
      <w:r>
        <w:rPr>
          <w:rFonts w:hint="eastAsia"/>
          <w:sz w:val="21"/>
          <w:szCs w:val="21"/>
        </w:rPr>
        <w:t>⒃　「経済上の連携に関する日本国とモンゴル国との間の協定」（平成</w:t>
      </w:r>
      <w:r>
        <w:rPr>
          <w:sz w:val="21"/>
          <w:szCs w:val="21"/>
        </w:rPr>
        <w:t>27</w:t>
      </w:r>
      <w:r>
        <w:rPr>
          <w:rFonts w:hint="eastAsia"/>
          <w:sz w:val="21"/>
          <w:szCs w:val="21"/>
        </w:rPr>
        <w:t>年条約第1号）・・・・・・・・・・・・・・・・・・・・・・・・・・・・・・モンゴル協定</w:t>
      </w:r>
    </w:p>
    <w:p>
      <w:pPr>
        <w:pStyle w:val="6"/>
        <w:ind w:left="420" w:leftChars="100" w:hanging="210" w:hangingChars="100"/>
        <w:jc w:val="both"/>
        <w:rPr>
          <w:rFonts w:hint="eastAsia"/>
          <w:sz w:val="21"/>
          <w:szCs w:val="21"/>
        </w:rPr>
      </w:pPr>
      <w:r>
        <w:rPr>
          <w:rFonts w:hint="eastAsia"/>
          <w:sz w:val="21"/>
          <w:szCs w:val="21"/>
        </w:rPr>
        <w:t>⒄　「環太平洋パートナーシップに関する包括的及び先進的な協定」・・・・・・</w:t>
      </w:r>
      <w:r>
        <w:rPr>
          <w:rFonts w:hint="eastAsia"/>
          <w:sz w:val="21"/>
          <w:szCs w:val="21"/>
          <w:lang w:val="en-US" w:eastAsia="ja-JP"/>
        </w:rPr>
        <w:t>CP</w:t>
      </w:r>
      <w:r>
        <w:rPr>
          <w:rFonts w:hint="eastAsia"/>
          <w:sz w:val="21"/>
          <w:szCs w:val="21"/>
        </w:rPr>
        <w:t>TPP</w:t>
      </w:r>
    </w:p>
    <w:p>
      <w:pPr>
        <w:pStyle w:val="6"/>
        <w:ind w:left="420" w:leftChars="100" w:hanging="210" w:hangingChars="100"/>
        <w:jc w:val="both"/>
        <w:rPr>
          <w:sz w:val="21"/>
          <w:szCs w:val="21"/>
        </w:rPr>
      </w:pPr>
      <w:r>
        <w:rPr>
          <w:rFonts w:hint="eastAsia"/>
          <w:sz w:val="21"/>
          <w:szCs w:val="21"/>
        </w:rPr>
        <w:t>⒅　「経済上の連携に関する日本国と欧州連合との間の協定」・・・・・・・・</w:t>
      </w:r>
      <w:r>
        <w:rPr>
          <w:sz w:val="21"/>
          <w:szCs w:val="21"/>
        </w:rPr>
        <w:t>EU</w:t>
      </w:r>
      <w:r>
        <w:rPr>
          <w:rFonts w:hint="eastAsia"/>
          <w:sz w:val="21"/>
          <w:szCs w:val="21"/>
        </w:rPr>
        <w:t>協定</w:t>
      </w:r>
    </w:p>
    <w:p>
      <w:pPr>
        <w:pStyle w:val="6"/>
        <w:ind w:left="420" w:leftChars="100" w:hanging="210" w:hangingChars="100"/>
        <w:jc w:val="both"/>
        <w:rPr>
          <w:sz w:val="21"/>
          <w:szCs w:val="21"/>
        </w:rPr>
      </w:pPr>
      <w:r>
        <w:rPr>
          <w:rFonts w:hint="eastAsia"/>
          <w:sz w:val="21"/>
          <w:szCs w:val="21"/>
        </w:rPr>
        <w:t>⒆　「日本国とアメリカ合衆国との間の貿易協定」・・・・・・・・・・・・米国協定</w:t>
      </w:r>
    </w:p>
    <w:p>
      <w:pPr>
        <w:pStyle w:val="6"/>
        <w:ind w:left="420" w:leftChars="100" w:hanging="210" w:hangingChars="100"/>
        <w:jc w:val="both"/>
        <w:rPr>
          <w:sz w:val="21"/>
          <w:szCs w:val="21"/>
        </w:rPr>
      </w:pPr>
      <w:r>
        <w:rPr>
          <w:rFonts w:hint="eastAsia"/>
          <w:sz w:val="21"/>
          <w:szCs w:val="21"/>
        </w:rPr>
        <w:t>⒇　「包括的な経済上の連携に関する日本国とグレートブリテン及び北アイルランド連合王国との間の協定」・・・・・・・・・・・・・・・・・・・・・・・・英国協定</w:t>
      </w:r>
    </w:p>
    <w:p>
      <w:pPr>
        <w:pStyle w:val="6"/>
        <w:ind w:left="315" w:leftChars="100" w:hanging="105" w:hangingChars="100"/>
        <w:jc w:val="both"/>
        <w:rPr>
          <w:sz w:val="21"/>
          <w:szCs w:val="21"/>
        </w:rPr>
      </w:pPr>
      <w:r>
        <w:rPr>
          <w:rFonts w:hint="eastAsia"/>
          <w:w w:val="50"/>
          <w:sz w:val="21"/>
          <w:szCs w:val="21"/>
          <w:fitText w:val="210" w:id="0"/>
        </w:rPr>
        <w:t>(21)</w:t>
      </w:r>
      <w:r>
        <w:rPr>
          <w:rFonts w:hint="eastAsia"/>
          <w:w w:val="50"/>
          <w:sz w:val="21"/>
          <w:szCs w:val="21"/>
          <w:fitText w:val="210" w:id="0"/>
          <w:lang w:eastAsia="ja-JP"/>
        </w:rPr>
        <w:t>　</w:t>
      </w:r>
      <w:r>
        <w:rPr>
          <w:rFonts w:hint="eastAsia"/>
          <w:sz w:val="21"/>
          <w:szCs w:val="21"/>
        </w:rPr>
        <w:t>「地域的な包括的経済連携協定」・・・・・・・・・・・・・・・・・・・RCEP協定</w:t>
      </w:r>
    </w:p>
    <w:p>
      <w:pPr>
        <w:adjustRightInd w:val="0"/>
        <w:ind w:left="210" w:hanging="210" w:hangingChars="100"/>
        <w:rPr>
          <w:rFonts w:hint="eastAsia" w:ascii="ＭＳ 明朝" w:hAnsi="ＭＳ 明朝" w:cs="ＭＳ 明朝"/>
          <w:color w:val="000000"/>
          <w:kern w:val="0"/>
          <w:szCs w:val="21"/>
        </w:rPr>
      </w:pPr>
      <w:r>
        <w:rPr>
          <w:rFonts w:hint="eastAsia" w:ascii="ＭＳ 明朝" w:hAnsi="ＭＳ 明朝" w:cs="ＭＳ 明朝"/>
          <w:color w:val="000000"/>
          <w:kern w:val="0"/>
          <w:szCs w:val="21"/>
        </w:rPr>
        <w:t>第１章（第１部から第４部関連）</w:t>
      </w:r>
    </w:p>
    <w:p>
      <w:pPr>
        <w:adjustRightInd w:val="0"/>
        <w:ind w:left="210" w:hanging="210" w:hangingChars="100"/>
        <w:rPr>
          <w:rFonts w:hint="eastAsia" w:ascii="ＭＳ 明朝" w:hAnsi="ＭＳ 明朝" w:cs="ＭＳ 明朝"/>
          <w:color w:val="000000"/>
          <w:kern w:val="0"/>
          <w:szCs w:val="21"/>
        </w:rPr>
      </w:pPr>
      <w:r>
        <w:rPr>
          <w:rFonts w:hint="eastAsia" w:ascii="ＭＳ 明朝" w:hAnsi="ＭＳ 明朝" w:cs="ＭＳ 明朝"/>
          <w:color w:val="000000"/>
          <w:kern w:val="0"/>
          <w:szCs w:val="21"/>
        </w:rPr>
        <w:t>１．EU協定及び英国協定附属書３－Ｂ（品目別原産地規則）第1517.90号第一欄「混合植物性油（更に加工されたものを除く。）」の産品について</w:t>
      </w:r>
    </w:p>
    <w:p>
      <w:pPr>
        <w:adjustRightInd w:val="0"/>
        <w:ind w:left="210" w:leftChars="100" w:firstLine="210" w:firstLineChars="100"/>
        <w:rPr>
          <w:rFonts w:hint="eastAsia" w:ascii="ＭＳ 明朝" w:hAnsi="ＭＳ 明朝" w:cs="ＭＳ 明朝"/>
          <w:color w:val="000000"/>
          <w:kern w:val="0"/>
          <w:szCs w:val="21"/>
        </w:rPr>
      </w:pPr>
      <w:r>
        <w:rPr>
          <w:rFonts w:hint="eastAsia" w:ascii="ＭＳ 明朝" w:hAnsi="ＭＳ 明朝" w:cs="ＭＳ 明朝"/>
          <w:color w:val="000000"/>
          <w:kern w:val="0"/>
          <w:szCs w:val="21"/>
        </w:rPr>
        <w:t>EU協定及び英国協定の附属書３－Ｂ第1517.90号第一欄「混合植物性油（更に加工されたものを除く。）」に当たる産品は関税率表第</w:t>
      </w:r>
      <w:r>
        <w:rPr>
          <w:rFonts w:ascii="ＭＳ 明朝" w:hAnsi="ＭＳ 明朝" w:cs="ＭＳ 明朝"/>
          <w:color w:val="000000"/>
          <w:kern w:val="0"/>
          <w:szCs w:val="21"/>
        </w:rPr>
        <w:t>1517.90</w:t>
      </w:r>
      <w:r>
        <w:rPr>
          <w:rFonts w:hint="eastAsia" w:ascii="ＭＳ 明朝" w:hAnsi="ＭＳ 明朝" w:cs="ＭＳ 明朝"/>
          <w:color w:val="000000"/>
          <w:kern w:val="0"/>
          <w:szCs w:val="21"/>
        </w:rPr>
        <w:t>号－２－⑵「その他のもの」に当たる産品をいう。</w:t>
      </w:r>
    </w:p>
    <w:p>
      <w:pPr>
        <w:adjustRightInd w:val="0"/>
        <w:ind w:left="210" w:hanging="210" w:hangingChars="100"/>
        <w:rPr>
          <w:rFonts w:hint="eastAsia" w:ascii="ＭＳ 明朝" w:hAnsi="ＭＳ 明朝" w:cs="ＭＳ 明朝"/>
          <w:color w:val="000000"/>
          <w:kern w:val="0"/>
          <w:szCs w:val="21"/>
        </w:rPr>
      </w:pPr>
      <w:r>
        <w:rPr>
          <w:rFonts w:hint="eastAsia" w:ascii="ＭＳ 明朝" w:hAnsi="ＭＳ 明朝" w:cs="ＭＳ 明朝"/>
          <w:color w:val="000000"/>
          <w:kern w:val="0"/>
          <w:szCs w:val="21"/>
        </w:rPr>
        <w:t>２．EU協定及び英国協定附属書３－Ｂ（品目別原産地規則）中、生産において使用する材料について関税率表の類や品目等を限定し、「締約国において完全に得られるものであること」と規定されている規則の解釈について</w:t>
      </w:r>
    </w:p>
    <w:p>
      <w:pPr>
        <w:adjustRightInd w:val="0"/>
        <w:ind w:left="210" w:leftChars="100" w:firstLine="210" w:firstLineChars="100"/>
        <w:rPr>
          <w:rFonts w:hint="eastAsia" w:ascii="ＭＳ 明朝" w:hAnsi="ＭＳ 明朝" w:cs="ＭＳ 明朝"/>
          <w:color w:val="000000"/>
          <w:kern w:val="0"/>
          <w:szCs w:val="21"/>
        </w:rPr>
      </w:pPr>
      <w:r>
        <w:rPr>
          <w:rFonts w:hint="eastAsia" w:ascii="ＭＳ 明朝" w:hAnsi="ＭＳ 明朝" w:cs="ＭＳ 明朝"/>
          <w:color w:val="000000"/>
          <w:kern w:val="0"/>
          <w:szCs w:val="21"/>
        </w:rPr>
        <w:t>EU協定及び英国協定の附属書３－Ｂにおいて、第二欄に記載する規則が例えば「生産において使用される第７類の全ての材料が締約国において完全に得られるものであること。」の場合、当該規則は生産において直接使用される第７類の材料だけでなく、他の材料の生産に使用される第７類の材料についても締約国において完全に得られるものであることを意味する。</w:t>
      </w:r>
    </w:p>
    <w:p>
      <w:pPr>
        <w:rPr>
          <w:rFonts w:hint="eastAsia" w:ascii="ＭＳ 明朝" w:hAnsi="ＭＳ 明朝" w:cs="ＭＳ 明朝"/>
          <w:color w:val="000000"/>
          <w:kern w:val="0"/>
          <w:szCs w:val="21"/>
        </w:rPr>
      </w:pPr>
      <w:r>
        <w:rPr>
          <w:rFonts w:hint="eastAsia" w:ascii="ＭＳ 明朝" w:hAnsi="ＭＳ 明朝" w:cs="ＭＳ 明朝"/>
          <w:color w:val="000000"/>
          <w:kern w:val="0"/>
          <w:szCs w:val="21"/>
        </w:rPr>
        <w:t>第２章（第11部関連）</w:t>
      </w:r>
      <w:r>
        <w:rPr>
          <w:rFonts w:ascii="ＭＳ 明朝" w:hAnsi="ＭＳ 明朝" w:cs="ＭＳ 明朝"/>
          <w:color w:val="000000"/>
          <w:kern w:val="0"/>
          <w:szCs w:val="21"/>
        </w:rPr>
        <w:cr/>
      </w:r>
      <w:r>
        <w:rPr>
          <w:rFonts w:hint="eastAsia" w:ascii="ＭＳ 明朝" w:hAnsi="ＭＳ 明朝" w:cs="ＭＳ 明朝"/>
          <w:color w:val="000000"/>
          <w:kern w:val="0"/>
          <w:szCs w:val="21"/>
        </w:rPr>
        <w:t>１．第61類から第63類　衣類における「関税分類を決定する構成部分」の解釈について</w:t>
      </w:r>
    </w:p>
    <w:p>
      <w:pPr>
        <w:pStyle w:val="6"/>
        <w:ind w:left="210" w:leftChars="100" w:firstLine="210" w:firstLineChars="100"/>
        <w:rPr>
          <w:sz w:val="21"/>
          <w:szCs w:val="21"/>
        </w:rPr>
      </w:pPr>
      <w:r>
        <w:rPr>
          <w:sz w:val="21"/>
          <w:szCs w:val="21"/>
        </w:rPr>
        <w:t>衣類における「関税分類を決定する構成部分」は、原則として、産品の表側の生地（袖裏、襟の折り返し部分等着用した際外部から見えない部分を除くものとし、衣類の身頃等に装飾的効果をもたせるための加工（例えば、ひだ付け）を施したため外部から見えにくくなった部分は含める。）に占める面積が最も大きい構成材料から成る部分とする。この場合において、産品が属する号（</w:t>
      </w:r>
      <w:r>
        <w:rPr>
          <w:rFonts w:ascii="Century" w:hAnsi="Century" w:cs="Century"/>
          <w:sz w:val="21"/>
          <w:szCs w:val="21"/>
        </w:rPr>
        <w:t>HS</w:t>
      </w:r>
      <w:r>
        <w:rPr>
          <w:sz w:val="21"/>
          <w:szCs w:val="21"/>
        </w:rPr>
        <w:t>６桁）に規定する材料から成る部分の面積の合計を、一の構成部分の面積として考慮する。</w:t>
      </w:r>
      <w:r>
        <w:rPr>
          <w:rFonts w:hint="default"/>
          <w:sz w:val="21"/>
          <w:szCs w:val="21"/>
        </w:rPr>
        <w:t>また、産品の性状から、表裏の別なく使用することが客観的に確認できるもので、いずれの面も産品に特性を与えていると認められる場合には、双方の面を産品の表側の生地として取り扱う。</w:t>
      </w:r>
    </w:p>
    <w:p>
      <w:pPr>
        <w:pStyle w:val="6"/>
        <w:ind w:left="210" w:leftChars="100"/>
        <w:rPr>
          <w:sz w:val="21"/>
          <w:szCs w:val="21"/>
        </w:rPr>
      </w:pPr>
      <w:r>
        <w:rPr>
          <w:sz w:val="21"/>
          <w:szCs w:val="21"/>
        </w:rPr>
        <w:t>【対象となる協定等】</w:t>
      </w:r>
    </w:p>
    <w:p>
      <w:pPr>
        <w:ind w:left="420" w:leftChars="200"/>
        <w:rPr>
          <w:rFonts w:hint="eastAsia"/>
          <w:szCs w:val="21"/>
        </w:rPr>
      </w:pPr>
      <w:r>
        <w:rPr>
          <w:szCs w:val="21"/>
        </w:rPr>
        <w:t>シンガポール協定、メキシコ協定、マレーシア協定、チリ協定、タイ協定、インドネシア協定、ブルネイ協定、アセアン包括協定、フィリピン協定、ベトナム協定、ペルー協定</w:t>
      </w:r>
      <w:r>
        <w:rPr>
          <w:rFonts w:hint="eastAsia"/>
          <w:szCs w:val="21"/>
        </w:rPr>
        <w:t>、</w:t>
      </w:r>
      <w:r>
        <w:rPr>
          <w:rFonts w:hint="eastAsia"/>
          <w:sz w:val="21"/>
          <w:szCs w:val="21"/>
          <w:lang w:val="en-US" w:eastAsia="ja-JP"/>
        </w:rPr>
        <w:t>CP</w:t>
      </w:r>
      <w:r>
        <w:rPr>
          <w:rFonts w:hint="eastAsia"/>
          <w:sz w:val="21"/>
          <w:szCs w:val="21"/>
        </w:rPr>
        <w:t>TPP</w:t>
      </w:r>
      <w:r>
        <w:rPr>
          <w:rFonts w:hint="eastAsia"/>
          <w:szCs w:val="21"/>
        </w:rPr>
        <w:t>、英国協定</w:t>
      </w:r>
    </w:p>
    <w:p>
      <w:pPr>
        <w:ind w:left="210" w:hanging="210" w:hangingChars="100"/>
        <w:rPr>
          <w:rFonts w:hint="eastAsia"/>
        </w:rPr>
      </w:pPr>
      <w:r>
        <w:rPr>
          <w:rFonts w:hint="eastAsia"/>
        </w:rPr>
        <w:t>２．EU協定及び英国協定附属書３－Ｂ（品目別原産地規則）の第50 類から第56 類に規定する「機械による作業」について</w:t>
      </w:r>
    </w:p>
    <w:p>
      <w:pPr>
        <w:pStyle w:val="6"/>
        <w:ind w:left="210" w:leftChars="100" w:firstLine="210" w:firstLineChars="100"/>
        <w:rPr>
          <w:sz w:val="21"/>
          <w:szCs w:val="21"/>
        </w:rPr>
      </w:pPr>
      <w:r>
        <w:rPr>
          <w:rFonts w:hint="eastAsia"/>
          <w:sz w:val="21"/>
          <w:szCs w:val="21"/>
        </w:rPr>
        <w:t>EU協定及び英国協定附属書３－Ｂの第50 類から第56 類に規定する「機械による作業」は、コアヤーン（しん糸に他の繊維を精紡工程でさや状に巻き、付けた糸）やカバードヤーン（しん糸に紡績糸またはフィラメント糸をコイ、ル状に巻き付けた糸）を製造する工程のほか、ねん糸後の工程である張糸、毛羽とり、磨糸及び糸継ぎを機械で行っている場合も含む。</w:t>
      </w:r>
    </w:p>
    <w:p>
      <w:pPr>
        <w:ind w:left="210" w:hanging="210" w:hangingChars="100"/>
        <w:rPr>
          <w:rFonts w:hint="eastAsia"/>
        </w:rPr>
      </w:pPr>
      <w:r>
        <w:rPr>
          <w:rFonts w:hint="eastAsia"/>
        </w:rPr>
        <w:t>３．EU協定及び英国協定附属書３－Ｂ（品目別原産地規則）の第</w:t>
      </w:r>
      <w:r>
        <w:t>11</w:t>
      </w:r>
      <w:r>
        <w:rPr>
          <w:rFonts w:hint="eastAsia"/>
        </w:rPr>
        <w:t>部に規定する「紡績」の範囲について</w:t>
      </w:r>
    </w:p>
    <w:p>
      <w:pPr>
        <w:ind w:left="210" w:leftChars="100" w:firstLine="210" w:firstLineChars="100"/>
        <w:rPr>
          <w:rFonts w:hint="eastAsia"/>
        </w:rPr>
      </w:pPr>
      <w:r>
        <w:rPr>
          <w:rFonts w:hint="eastAsia"/>
        </w:rPr>
        <w:t>EU協定及び英国協定附属書</w:t>
      </w:r>
      <w:bookmarkStart w:id="0" w:name="_GoBack"/>
      <w:bookmarkEnd w:id="0"/>
      <w:r>
        <w:rPr>
          <w:rFonts w:hint="eastAsia"/>
        </w:rPr>
        <w:t>３－Ｂの第11部に規定する「紡績」は、英文協定上“spinning”であることから、「紡糸」も含むことに留意ありたい。</w:t>
      </w:r>
    </w:p>
    <w:p>
      <w:pPr>
        <w:ind w:left="210" w:hanging="210" w:hangingChars="100"/>
        <w:rPr>
          <w:rFonts w:hint="eastAsia"/>
        </w:rPr>
      </w:pPr>
      <w:r>
        <w:rPr>
          <w:rFonts w:hint="eastAsia"/>
        </w:rPr>
        <w:t>4．EU協定及び英国協定附属書３－Ａ（品目別原産地規則の注釈）注釈６から注釈８に規定する第11部における許容限度について</w:t>
      </w:r>
    </w:p>
    <w:p>
      <w:pPr>
        <w:ind w:left="210" w:leftChars="100" w:firstLine="210" w:firstLineChars="100"/>
        <w:rPr>
          <w:rFonts w:hint="eastAsia"/>
        </w:rPr>
      </w:pPr>
      <w:r>
        <w:rPr>
          <w:rFonts w:hint="eastAsia"/>
        </w:rPr>
        <w:t>EU協定及び英国協定の附属書３－Ｂ第11部に適用される許容限度については、当該規則の部注により、附属書３－Ａ注釈６から注釈８を参照することとなっているが、当該注釈の解釈は以下のとおり。</w:t>
      </w:r>
    </w:p>
    <w:p>
      <w:pPr>
        <w:ind w:left="420" w:leftChars="100" w:hanging="210" w:hangingChars="100"/>
        <w:rPr>
          <w:rFonts w:hint="eastAsia"/>
        </w:rPr>
      </w:pPr>
      <w:r>
        <w:rPr>
          <w:rFonts w:hint="eastAsia"/>
        </w:rPr>
        <w:t>⑴　注釈８－１中「裏地及び芯地を除く。」とは、注釈８－１を適用し、価格ベースでの許容限度を考慮する場合は裏地及び芯地は原産材料でなければならないことを意味する。</w:t>
      </w:r>
    </w:p>
    <w:p>
      <w:pPr>
        <w:ind w:left="420" w:leftChars="100" w:hanging="210" w:hangingChars="100"/>
        <w:rPr>
          <w:rFonts w:hint="eastAsia"/>
        </w:rPr>
      </w:pPr>
      <w:r>
        <w:rPr>
          <w:rFonts w:hint="eastAsia"/>
        </w:rPr>
        <w:t>⑵　注釈８－１が対象としている品目は、英文協定上“</w:t>
      </w:r>
      <w:r>
        <w:t>a made-up textile</w:t>
      </w:r>
      <w:r>
        <w:rPr>
          <w:rFonts w:hint="eastAsia"/>
        </w:rPr>
        <w:t xml:space="preserve"> product”であることから、品目別原産地規則上「製品にすること（“making-up”）」が要件とされている第61類、第</w:t>
      </w:r>
      <w:r>
        <w:t>62</w:t>
      </w:r>
      <w:r>
        <w:rPr>
          <w:rFonts w:hint="eastAsia"/>
        </w:rPr>
        <w:t>類及び第</w:t>
      </w:r>
      <w:r>
        <w:t>63</w:t>
      </w:r>
      <w:r>
        <w:rPr>
          <w:rFonts w:hint="eastAsia"/>
        </w:rPr>
        <w:t>類第1節（第63.01項から第63.06項）である。</w:t>
      </w:r>
    </w:p>
    <w:p>
      <w:pPr>
        <w:ind w:left="420" w:leftChars="100" w:hanging="210" w:hangingChars="100"/>
        <w:rPr>
          <w:rFonts w:hint="eastAsia"/>
        </w:rPr>
      </w:pPr>
      <w:r>
        <w:rPr>
          <w:rFonts w:hint="eastAsia"/>
        </w:rPr>
        <w:t>⑶　注釈</w:t>
      </w:r>
      <w:r>
        <w:t>7</w:t>
      </w:r>
      <w:r>
        <w:rPr>
          <w:rFonts w:hint="eastAsia"/>
        </w:rPr>
        <w:t>の対象物品のうち、当該注釈を満たさない産品については、注釈８－１を満たす場合には原産品と認められる。</w:t>
      </w:r>
    </w:p>
    <w:p>
      <w:pPr>
        <w:ind w:left="420" w:leftChars="100" w:hanging="210" w:hangingChars="100"/>
        <w:rPr>
          <w:rFonts w:hint="eastAsia"/>
        </w:rPr>
      </w:pPr>
      <w:r>
        <w:rPr>
          <w:rFonts w:hint="eastAsia"/>
        </w:rPr>
        <w:t>⑷　注釈７に規定する「二以上の基本的な紡織用繊維を含む産品」とは、産品全体で２種類以上の紡織用繊維を含む産品のことであり、複数の生地を使用している産品について、生地毎に２種類以上の紡織用繊維を含んでいる必要はない。</w:t>
      </w:r>
    </w:p>
    <w:p>
      <w:pPr>
        <w:ind w:left="420" w:leftChars="100" w:hanging="210" w:hangingChars="100"/>
        <w:rPr>
          <w:rFonts w:hint="eastAsia"/>
        </w:rPr>
      </w:pPr>
      <w:r>
        <w:rPr>
          <w:rFonts w:hint="eastAsia"/>
        </w:rPr>
        <w:t>⑸　注釈８－3は、「附属書３－Ｂに定める要件が非原産材料の最大限の割合（価額に基づくもの）からなる場合には、非原産材料の価額の算出に当たっては、第50類から第63類までの各類に分類されない非原産材料の価額を考慮する」とは、品目別原産地規則第11部の繊維及び繊維製品について、非原産材料の最大限の割合（価額に基づくもの）を算出する際には、第50類から第63類までの各類に分類されない非原産材料の価額も含むことを意味する。</w:t>
      </w:r>
    </w:p>
    <w:p>
      <w:pPr>
        <w:ind w:left="210" w:hanging="210" w:hangingChars="100"/>
        <w:rPr>
          <w:rFonts w:hint="eastAsia"/>
        </w:rPr>
      </w:pPr>
      <w:r>
        <w:rPr>
          <w:rFonts w:hint="eastAsia"/>
        </w:rPr>
        <w:t>５．英国協定附属書３－Ａ（品目別原産地規則の注釈）注釈６から注釈８に規定する第11部における許容限度について</w:t>
      </w:r>
    </w:p>
    <w:p>
      <w:pPr>
        <w:ind w:left="210" w:leftChars="100" w:firstLine="210" w:firstLineChars="100"/>
      </w:pPr>
      <w:r>
        <w:rPr>
          <w:rFonts w:hint="eastAsia"/>
        </w:rPr>
        <w:t>英国協定の附属書３－Ｂ第11部に適用される許容限度については、当該規則の部注により、附属書３－Ａ注釈６から注釈８を参照することとなっているが、当該注釈の解釈は以下のとおり。</w:t>
      </w:r>
    </w:p>
    <w:p>
      <w:pPr>
        <w:ind w:left="420" w:leftChars="100" w:hanging="210" w:hangingChars="100"/>
        <w:rPr>
          <w:rFonts w:hint="eastAsia"/>
        </w:rPr>
      </w:pPr>
      <w:r>
        <w:rPr>
          <w:rFonts w:hint="eastAsia"/>
        </w:rPr>
        <w:t>⑴　注釈８－２に規定する「関税分類を決定する構成部分」に関し、品目別原産地規則のうち生産工程の要件又は関税分類の変更の要件については当該構成部分のみを考慮し、非原産材料の価額の要件については産品全体を考慮する。この場合、例えば「製品にすること（布の裁断を含む。ただし、生産において使用される非原産材料の価額が産品のＥＸＷの50パーセント又はＦＯＢの45パーセントを超えないことを条件とする。）」という規定では、「生産において使用される非原産材料の価額が産品のＥＸＷの50パーセント又はＦＯＢの45パーセントを超えないことを条件とする。」は産品全体を考慮し、「製品にすること（布の裁断を含む。）」は「関税分類を決定する構成部分」のみを考慮する。</w:t>
      </w:r>
    </w:p>
    <w:p>
      <w:pPr>
        <w:ind w:left="420" w:leftChars="100" w:hanging="210" w:hangingChars="100"/>
        <w:rPr>
          <w:rFonts w:hint="eastAsia"/>
        </w:rPr>
      </w:pPr>
      <w:r>
        <w:rPr>
          <w:rFonts w:hint="eastAsia"/>
        </w:rPr>
        <w:t>⑵　注釈２－２において、附属書３－Ｂ表二欄に定める各品目別原産地規則は、同表一欄に掲げる対応する産品について適用することとされている。注釈８－２の適用に当たっては、附属書３－Ｂ表一欄については産品全体を考慮し、同表二欄の品目別原産地規則については「関税分類を決定する構成部分」を考慮する。この場合、例えば第62.02項の産品であって「関税分類を決定する構成部分」以外の部分にししゅうした産品は、同表一欄においてししゅうした産品となり、当該産品に対応する同表二欄の品目別原産地規則を「関税分類を決定する構成部分」に適用する。</w:t>
      </w:r>
    </w:p>
    <w:p>
      <w:pPr>
        <w:ind w:left="420" w:leftChars="100" w:hanging="210" w:hangingChars="100"/>
      </w:pPr>
      <w:r>
        <w:rPr>
          <w:rFonts w:hint="eastAsia"/>
        </w:rPr>
        <w:t>⑶　注釈７－２から注釈７－４及び注釈８－１に規定する許容限度を適用する場合、注釈８－２の規定にかかわらず（「関税分類を決定する構成部分」のみならず）、産品全体を考慮する。</w:t>
      </w:r>
    </w:p>
    <w:p>
      <w:pPr>
        <w:ind w:left="210" w:hanging="210" w:hangingChars="100"/>
        <w:rPr>
          <w:rFonts w:hint="eastAsia"/>
        </w:rPr>
      </w:pPr>
      <w:r>
        <w:rPr>
          <w:rFonts w:hint="eastAsia"/>
        </w:rPr>
        <w:t>６．</w:t>
      </w:r>
      <w:r>
        <w:t>EU</w:t>
      </w:r>
      <w:r>
        <w:rPr>
          <w:rFonts w:hint="eastAsia"/>
        </w:rPr>
        <w:t>協定及び英国協定附属書３－Ａ（品目別原産地規則の注釈）注釈６⒟における「なせん（独立の作業）」について</w:t>
      </w:r>
    </w:p>
    <w:p>
      <w:pPr>
        <w:ind w:left="210" w:leftChars="100" w:firstLine="210" w:firstLineChars="100"/>
        <w:rPr>
          <w:rFonts w:hint="eastAsia"/>
        </w:rPr>
      </w:pPr>
      <w:r>
        <w:t>EU</w:t>
      </w:r>
      <w:r>
        <w:rPr>
          <w:rFonts w:hint="eastAsia"/>
        </w:rPr>
        <w:t>協定及び英国協定の附属書３－Ａ注釈６⒟における「なせん（独立の作業）」において使用される非原産材料の価額の計算については、第50類から第63類までの各類に分類されない非原産材料の価額についても考慮する。当該取扱いは、非原産材料の最大限の割合（価額に基づくもの）においても最小限の域内原産割合（価額に基づくもの）においても同様のものである。</w:t>
      </w:r>
    </w:p>
    <w:p>
      <w:pPr>
        <w:ind w:left="210" w:hanging="210" w:hangingChars="100"/>
        <w:rPr>
          <w:rFonts w:hint="eastAsia"/>
        </w:rPr>
      </w:pPr>
      <w:r>
        <w:rPr>
          <w:rFonts w:hint="eastAsia"/>
        </w:rPr>
        <w:t>第３章（その他の原産地基準等関連）</w:t>
      </w:r>
    </w:p>
    <w:p>
      <w:pPr>
        <w:ind w:left="210" w:hanging="210" w:hangingChars="100"/>
        <w:rPr>
          <w:rFonts w:hint="eastAsia"/>
        </w:rPr>
      </w:pPr>
      <w:r>
        <w:rPr>
          <w:rFonts w:hint="eastAsia"/>
        </w:rPr>
        <w:t>１．貨物の輸送又は一時蔵置時に原産品と非原産品を混合した場合の取扱いについて</w:t>
      </w:r>
    </w:p>
    <w:p>
      <w:pPr>
        <w:ind w:left="420" w:leftChars="100" w:hanging="210" w:hangingChars="100"/>
        <w:rPr>
          <w:rFonts w:hint="eastAsia"/>
        </w:rPr>
      </w:pPr>
      <w:r>
        <w:rPr>
          <w:rFonts w:hint="eastAsia"/>
        </w:rPr>
        <w:t>⑴</w:t>
      </w:r>
      <w:r>
        <w:t>　</w:t>
      </w:r>
      <w:r>
        <w:rPr>
          <w:rFonts w:hint="eastAsia"/>
        </w:rPr>
        <w:t>各経済連携協定における原産品として輸入申告される貨物については、積送基準の充足の観点から、原則として原産地証明書又は原産品申告書上に記載された貨物との同一性を維持しなければならない。</w:t>
      </w:r>
    </w:p>
    <w:p>
      <w:pPr>
        <w:ind w:left="420" w:leftChars="100" w:hanging="210" w:hangingChars="100"/>
      </w:pPr>
      <w:r>
        <w:rPr>
          <w:rFonts w:hint="eastAsia"/>
        </w:rPr>
        <w:t>⑵</w:t>
      </w:r>
      <w:r>
        <w:t>　</w:t>
      </w:r>
      <w:r>
        <w:rPr>
          <w:rFonts w:hint="eastAsia"/>
        </w:rPr>
        <w:t>ただし、貨物の輸送又は一時蔵置上の都合等（以下、「貨物の輸送等」）により原産品と非原産品を混合した場合には、以下のすべてを満たすことを条件として、上記⑴の同一性は維持されているものとみなす。</w:t>
      </w:r>
    </w:p>
    <w:p>
      <w:pPr>
        <w:ind w:left="630" w:leftChars="200" w:hanging="210" w:hangingChars="100"/>
        <w:rPr>
          <w:rFonts w:hint="eastAsia"/>
        </w:rPr>
      </w:pPr>
      <w:r>
        <w:rPr>
          <w:rFonts w:hint="eastAsia"/>
        </w:rPr>
        <w:t>イ　混合した原産品と非原産品が代替性のある同一貨物（成分・品質等において同等のものであり、商慣習上同一のものとして取引・輸送されるバルク貨物等）であること。</w:t>
      </w:r>
    </w:p>
    <w:p>
      <w:pPr>
        <w:ind w:left="630" w:leftChars="200" w:hanging="210" w:hangingChars="100"/>
        <w:rPr>
          <w:rFonts w:hint="eastAsia"/>
        </w:rPr>
      </w:pPr>
      <w:r>
        <w:rPr>
          <w:rFonts w:hint="eastAsia"/>
        </w:rPr>
        <w:t>ロ　貨物の輸送等において混合以外の特段の作業が行われていないこと。</w:t>
      </w:r>
    </w:p>
    <w:p>
      <w:pPr>
        <w:ind w:left="420" w:leftChars="100" w:hanging="210" w:hangingChars="100"/>
        <w:rPr>
          <w:rFonts w:hint="eastAsia"/>
        </w:rPr>
      </w:pPr>
      <w:r>
        <w:rPr>
          <w:rFonts w:hint="eastAsia"/>
        </w:rPr>
        <w:t>⑶</w:t>
      </w:r>
      <w:r>
        <w:t>　</w:t>
      </w:r>
      <w:r>
        <w:rPr>
          <w:rFonts w:hint="eastAsia"/>
        </w:rPr>
        <w:t>なお、輸入申告の際に原産品として認める数量は、上記混合時に投入した原産品の数量が上限となる。</w:t>
      </w:r>
    </w:p>
    <w:p>
      <w:pPr>
        <w:ind w:left="210" w:hanging="210" w:hangingChars="100"/>
        <w:rPr>
          <w:rFonts w:hint="eastAsia"/>
        </w:rPr>
      </w:pPr>
      <w:r>
        <w:rPr>
          <w:rFonts w:hint="eastAsia"/>
        </w:rPr>
        <w:t>２．EU協定及び英国協定附属書３－Ａ（品目別原産地規則の注釈）注釈３－３の規定について</w:t>
      </w:r>
    </w:p>
    <w:p>
      <w:pPr>
        <w:ind w:left="210" w:leftChars="100" w:firstLine="210" w:firstLineChars="100"/>
        <w:rPr>
          <w:rFonts w:hint="eastAsia"/>
        </w:rPr>
      </w:pPr>
      <w:r>
        <w:rPr>
          <w:rFonts w:hint="eastAsia"/>
        </w:rPr>
        <w:t>EU協定及び英国協定の附属書３－Ａ注釈３－３に規定する「固有の性質上の理由からこの要件を満たすことができない他の材料の使用を妨げるものではない」とは、その固有の性質上、品目別原産地規則を満たすことが出来ない非原産材料については、産品の原産性の判断を行うに当たり、考慮する必要はないことを意味する。例えば以下の場合を含む。</w:t>
      </w:r>
    </w:p>
    <w:p>
      <w:pPr>
        <w:ind w:left="210" w:leftChars="100" w:firstLine="210" w:firstLineChars="100"/>
      </w:pPr>
      <w:r>
        <w:rPr>
          <w:rFonts w:hint="eastAsia"/>
        </w:rPr>
        <w:t>EU協定の附属書３－Ｂにおいて、第二欄に記載する規則が「製織と製品にすること（布の裁断を含む。）との組合せ」の場合、製織することが出来ない非原産材料（メリヤス編み又はクロセ編みしたもの等）については、当該加工工程の要件を考慮する必要はない。</w:t>
      </w:r>
    </w:p>
    <w:p>
      <w:pPr>
        <w:ind w:left="210" w:hanging="210" w:hangingChars="100"/>
        <w:rPr>
          <w:rFonts w:hint="eastAsia"/>
        </w:rPr>
      </w:pPr>
      <w:r>
        <w:rPr>
          <w:rFonts w:hint="eastAsia"/>
        </w:rPr>
        <w:t>３．EU協定定及び英国協定第3･6条2（許容限度）について</w:t>
      </w:r>
    </w:p>
    <w:p>
      <w:pPr>
        <w:ind w:left="210" w:leftChars="100" w:firstLine="210" w:firstLineChars="100"/>
      </w:pPr>
      <w:r>
        <w:rPr>
          <w:rFonts w:hint="eastAsia"/>
        </w:rPr>
        <w:t>EU協定及び英国協定の第3･6条2に規定する「産品の生産において使用される非原産材料の価額が、附属書３－Ｂに定める要件において特定される非原産材料の最大価額（百分率で表示されるもの）を超える場合には、適用しない。」とは、附属書３－Ｂ第二欄において産品全体について非原産材料の最大価額が定められている場合だけでなく、特定の材料についてのみ当該価額が定められている場合においても、第3･6条１の許容限度は適用できないことを意味する。</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F3345"/>
    <w:rsid w:val="00076C97"/>
    <w:rsid w:val="000A6D04"/>
    <w:rsid w:val="000C2B2C"/>
    <w:rsid w:val="00132C27"/>
    <w:rsid w:val="00256547"/>
    <w:rsid w:val="00256C73"/>
    <w:rsid w:val="002A7F7B"/>
    <w:rsid w:val="002C0664"/>
    <w:rsid w:val="002F0572"/>
    <w:rsid w:val="0031585A"/>
    <w:rsid w:val="0032529F"/>
    <w:rsid w:val="004F3345"/>
    <w:rsid w:val="006645F6"/>
    <w:rsid w:val="00675143"/>
    <w:rsid w:val="00700603"/>
    <w:rsid w:val="008E1C63"/>
    <w:rsid w:val="00A21681"/>
    <w:rsid w:val="00D91ABA"/>
    <w:rsid w:val="00E225A1"/>
    <w:rsid w:val="00F44D2E"/>
    <w:rsid w:val="00FD0595"/>
    <w:rsid w:val="061C4FD7"/>
    <w:rsid w:val="14021C1F"/>
    <w:rsid w:val="64C14E5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paragraph" w:customStyle="1" w:styleId="6">
    <w:name w:val="Default"/>
    <w:uiPriority w:val="0"/>
    <w:pPr>
      <w:widowControl w:val="0"/>
      <w:autoSpaceDE w:val="0"/>
      <w:autoSpaceDN w:val="0"/>
      <w:adjustRightInd w:val="0"/>
    </w:pPr>
    <w:rPr>
      <w:rFonts w:ascii="ＭＳ 明朝" w:hAnsi="ＭＳ 明朝" w:eastAsia="ＭＳ 明朝" w:cs="ＭＳ 明朝"/>
      <w:color w:val="000000"/>
      <w:sz w:val="24"/>
      <w:szCs w:val="24"/>
      <w:lang w:val="en-US" w:eastAsia="ja-JP" w:bidi="ar-SA"/>
    </w:rPr>
  </w:style>
  <w:style w:type="character" w:customStyle="1" w:styleId="7">
    <w:name w:val="ヘッダー (文字)"/>
    <w:link w:val="3"/>
    <w:uiPriority w:val="99"/>
    <w:rPr>
      <w:kern w:val="2"/>
      <w:sz w:val="21"/>
      <w:szCs w:val="24"/>
    </w:rPr>
  </w:style>
  <w:style w:type="character" w:customStyle="1" w:styleId="8">
    <w:name w:val="フッター (文字)"/>
    <w:link w:val="2"/>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西日本鉄道株式会社</Company>
  <Pages>6</Pages>
  <Words>848</Words>
  <Characters>4834</Characters>
  <Lines>40</Lines>
  <Paragraphs>11</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2021-12-20T03:24:00Z</dcterms:created>
  <dc:creator>shogo</dc:creator>
  <cp:lastModifiedBy>恒久</cp:lastModifiedBy>
  <dcterms:modified xsi:type="dcterms:W3CDTF">2025-03-25T06:40:27Z</dcterms:modified>
  <dc:title>原産地規則解釈例規の制定について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