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bookmarkStart w:id="0" w:name="_GoBack"/>
      <w:bookmarkEnd w:id="0"/>
      <w:r>
        <w:rPr>
          <w:rFonts w:hint="eastAsia"/>
        </w:rPr>
        <w:t>畜産経営の安定に関する法律に基づく指定乳製品等の輸入通関</w:t>
      </w:r>
    </w:p>
    <w:p>
      <w:pPr>
        <w:ind w:left="1260" w:leftChars="600"/>
      </w:pPr>
      <w:r>
        <w:rPr>
          <w:rFonts w:hint="eastAsia"/>
        </w:rPr>
        <w:t>の際における取扱いについて</w:t>
      </w:r>
    </w:p>
    <w:p>
      <w:pPr>
        <w:ind w:left="1260" w:leftChars="600"/>
      </w:pPr>
    </w:p>
    <w:p>
      <w:pPr>
        <w:ind w:left="1260" w:leftChars="600"/>
      </w:pPr>
    </w:p>
    <w:p>
      <w:pPr>
        <w:ind w:left="630" w:leftChars="300" w:firstLine="210"/>
      </w:pPr>
      <w:r>
        <w:rPr>
          <w:rFonts w:hint="eastAsia"/>
        </w:rPr>
        <w:t>平成30年3月31日財関第463号</w:t>
      </w:r>
    </w:p>
    <w:p>
      <w:r>
        <w:rPr>
          <w:rFonts w:hint="eastAsia"/>
        </w:rPr>
        <w:t>改正</w:t>
      </w:r>
      <w:r>
        <w:rPr>
          <w:rFonts w:hint="eastAsia"/>
        </w:rPr>
        <w:tab/>
      </w:r>
      <w:r>
        <w:rPr>
          <w:rFonts w:hint="eastAsia"/>
          <w:bCs/>
        </w:rPr>
        <w:t>平成30年12月21日財関第1694号</w:t>
      </w:r>
    </w:p>
    <w:p>
      <w:pPr>
        <w:rPr>
          <w:rFonts w:hint="eastAsia"/>
        </w:rPr>
      </w:pPr>
      <w:r>
        <w:rPr>
          <w:rFonts w:hint="eastAsia"/>
        </w:rPr>
        <w:t>改正</w:t>
      </w:r>
      <w:r>
        <w:rPr>
          <w:rFonts w:hint="eastAsia"/>
        </w:rPr>
        <w:tab/>
      </w:r>
      <w:r>
        <w:rPr>
          <w:rFonts w:hint="eastAsia"/>
        </w:rPr>
        <w:t>平成31年1月31日財関第125号</w:t>
      </w:r>
    </w:p>
    <w:p/>
    <w:p>
      <w:pPr>
        <w:ind w:firstLine="210" w:firstLineChars="100"/>
      </w:pPr>
      <w:r>
        <w:rPr>
          <w:rFonts w:hint="eastAsia"/>
        </w:rPr>
        <w:t>標記のことについて、別紙のとおり、農林水産省生産局長から依頼があったことから、平成30年４月１日からは、これにより実施されたい。</w:t>
      </w:r>
    </w:p>
    <w:p>
      <w:pPr>
        <w:ind w:firstLine="210" w:firstLineChars="100"/>
      </w:pPr>
      <w:r>
        <w:rPr>
          <w:rFonts w:hint="eastAsia"/>
        </w:rPr>
        <w:t>なお、この通達の実施に伴い「加工原料乳生産者補給金等暫定措置法に基づく指定乳製品等の輸入通関の際における取扱いについて」（平成15年９月30日財関第1027号）は廃止する。</w:t>
      </w:r>
    </w:p>
    <w:p>
      <w:pPr>
        <w:jc w:val="right"/>
      </w:pPr>
      <w:r>
        <w:br w:type="page"/>
      </w:r>
      <w:r>
        <w:rPr>
          <w:rFonts w:hint="eastAsia"/>
        </w:rPr>
        <w:t>平成31年1月30日30生畜 第1350号</w:t>
      </w:r>
    </w:p>
    <w:p/>
    <w:p>
      <w:r>
        <w:rPr>
          <w:rFonts w:hint="eastAsia"/>
        </w:rPr>
        <w:t>財務省関税局長　殿</w:t>
      </w:r>
    </w:p>
    <w:p/>
    <w:p>
      <w:pPr>
        <w:jc w:val="right"/>
      </w:pPr>
      <w:r>
        <w:rPr>
          <w:rFonts w:hint="eastAsia"/>
        </w:rPr>
        <w:t>農林水産省生産局長</w:t>
      </w:r>
    </w:p>
    <w:p/>
    <w:p>
      <w:pPr>
        <w:ind w:firstLine="210" w:firstLineChars="100"/>
        <w:jc w:val="center"/>
      </w:pPr>
      <w:r>
        <w:rPr>
          <w:rFonts w:hint="eastAsia"/>
        </w:rPr>
        <w:t>畜産経営の安定に関する法律に基づく指定乳製品等の輸入通関</w:t>
      </w:r>
    </w:p>
    <w:p>
      <w:pPr>
        <w:ind w:left="1260" w:leftChars="600"/>
      </w:pPr>
      <w:r>
        <w:rPr>
          <w:rFonts w:hint="eastAsia"/>
        </w:rPr>
        <w:t>の際における取扱いについて</w:t>
      </w:r>
    </w:p>
    <w:p>
      <w:pPr>
        <w:ind w:firstLine="210" w:firstLineChars="100"/>
      </w:pPr>
    </w:p>
    <w:p>
      <w:pPr>
        <w:ind w:firstLine="210" w:firstLineChars="100"/>
      </w:pPr>
      <w:r>
        <w:rPr>
          <w:rFonts w:hint="eastAsia"/>
        </w:rPr>
        <w:t>標記のことについて、独立行政法人農畜産業振興機構（以下「機構」という。）から委託を受けて指定乳製品等の輸入の業務を行う者、畜産経営の安定に関する法律（昭和36年法律第183号。以下「法」という。）第</w:t>
      </w:r>
      <w:r>
        <w:t>18</w:t>
      </w:r>
      <w:r>
        <w:rPr>
          <w:rFonts w:hint="eastAsia"/>
        </w:rPr>
        <w:t>条第1項の規定に基づき機構に指定乳製品等を売り渡す者及び同条第２項の規定に基づき機構と契約を締結する者に係る指定乳製品等の輸入通関の際における取扱いについては、平成31年２月１日から下記に従って処理して頂きたく御協力をお願いします。これに伴い、平成</w:t>
      </w:r>
      <w:r>
        <w:t>30</w:t>
      </w:r>
      <w:r>
        <w:rPr>
          <w:rFonts w:hint="eastAsia"/>
        </w:rPr>
        <w:t>年3月</w:t>
      </w:r>
      <w:r>
        <w:t>30</w:t>
      </w:r>
      <w:r>
        <w:rPr>
          <w:rFonts w:hint="eastAsia"/>
        </w:rPr>
        <w:t>日付け</w:t>
      </w:r>
      <w:r>
        <w:t>29</w:t>
      </w:r>
      <w:r>
        <w:rPr>
          <w:rFonts w:hint="eastAsia"/>
        </w:rPr>
        <w:t>生畜第</w:t>
      </w:r>
      <w:r>
        <w:t>1463</w:t>
      </w:r>
      <w:r>
        <w:rPr>
          <w:rFonts w:hint="eastAsia"/>
        </w:rPr>
        <w:t>号農林水産省生産局長通知は、以下のとおり改正します。</w:t>
      </w:r>
    </w:p>
    <w:p>
      <w:r>
        <w:rPr>
          <w:rFonts w:hint="eastAsia"/>
        </w:rPr>
        <w:t>1　対象となる指定乳製品等</w:t>
      </w:r>
    </w:p>
    <w:p>
      <w:pPr>
        <w:ind w:left="210" w:leftChars="100" w:firstLine="210" w:firstLineChars="100"/>
      </w:pPr>
      <w:r>
        <w:rPr>
          <w:rFonts w:hint="eastAsia"/>
        </w:rPr>
        <w:t>法 第 17 条 及び 第18条の規定に基づく指定乳製品等の輸入に関する措置の対象となる乳製品は、法第18条第1項の「指定乳製品等」であり、具体的には以下のとおりである。（参照：法第2条第3項並びに畜産経営の安定に関する法律施行令（昭和36年政令第387号。以下「施行令」という。）第3条及び第9条 ）</w:t>
      </w:r>
    </w:p>
    <w:p>
      <w:pPr>
        <w:ind w:left="420" w:leftChars="100" w:hanging="210" w:hangingChars="100"/>
      </w:pPr>
      <w:r>
        <w:rPr>
          <w:rFonts w:hint="eastAsia"/>
        </w:rPr>
        <w:t>⑴　関税定率法（明治43年法律第54号）別表第04．02項に掲げるもの（第0402.91号及び第0402.99号の1の⑴に掲げるものを除く。）。</w:t>
      </w:r>
    </w:p>
    <w:p>
      <w:pPr>
        <w:ind w:left="420" w:leftChars="100" w:hanging="210" w:hangingChars="100"/>
      </w:pPr>
      <w:r>
        <w:rPr>
          <w:rFonts w:hint="eastAsia"/>
        </w:rPr>
        <w:t>⑵　関税定率法別表第0403．90号の1に掲げるもの（バターミルクパウダーその他の固形状のものに限る。）</w:t>
      </w:r>
    </w:p>
    <w:p>
      <w:pPr>
        <w:ind w:left="420" w:leftChars="100" w:hanging="210" w:hangingChars="100"/>
      </w:pPr>
      <w:r>
        <w:rPr>
          <w:rFonts w:hint="eastAsia"/>
        </w:rPr>
        <w:t>⑶　関税定率法別表第0404.10号の1に掲げるもの</w:t>
      </w:r>
    </w:p>
    <w:p>
      <w:pPr>
        <w:ind w:left="420" w:leftChars="100" w:hanging="210" w:hangingChars="100"/>
      </w:pPr>
      <w:r>
        <w:rPr>
          <w:rFonts w:hint="eastAsia"/>
        </w:rPr>
        <w:t>⑷　関税定率法別表第04.05項に掲げるもの</w:t>
      </w:r>
    </w:p>
    <w:p>
      <w:r>
        <w:rPr>
          <w:rFonts w:hint="eastAsia"/>
        </w:rPr>
        <w:t>2　税関による確認の時期及び方法</w:t>
      </w:r>
    </w:p>
    <w:p>
      <w:pPr>
        <w:ind w:left="420" w:leftChars="100" w:hanging="210" w:hangingChars="100"/>
      </w:pPr>
      <w:r>
        <w:rPr>
          <w:rFonts w:hint="eastAsia"/>
        </w:rPr>
        <w:t>⑴　独立行政法人農畜産業振興機構業務方法書（以下「業務方法書」という。）第253条第１項第1号の規定に基づき機構の委託を受けた者が指定乳製品等を輸入するときは、次によるものとする。</w:t>
      </w:r>
    </w:p>
    <w:p>
      <w:pPr>
        <w:ind w:left="630" w:leftChars="200" w:hanging="210" w:hangingChars="100"/>
      </w:pPr>
      <w:r>
        <w:rPr>
          <w:rFonts w:hint="eastAsia"/>
        </w:rPr>
        <w:t>①　確認の時期</w:t>
      </w:r>
    </w:p>
    <w:p>
      <w:pPr>
        <w:ind w:left="630" w:leftChars="300" w:firstLine="210" w:firstLineChars="100"/>
      </w:pPr>
      <w:r>
        <w:rPr>
          <w:rFonts w:hint="eastAsia"/>
        </w:rPr>
        <w:t>輸入申告の際</w:t>
      </w:r>
    </w:p>
    <w:p>
      <w:pPr>
        <w:ind w:left="630" w:leftChars="200" w:hanging="210" w:hangingChars="100"/>
      </w:pPr>
      <w:r>
        <w:rPr>
          <w:rFonts w:hint="eastAsia"/>
        </w:rPr>
        <w:t>②　確認の方法</w:t>
      </w:r>
    </w:p>
    <w:p>
      <w:pPr>
        <w:ind w:left="630" w:leftChars="300" w:firstLine="210" w:firstLineChars="100"/>
      </w:pPr>
      <w:r>
        <w:rPr>
          <w:rFonts w:hint="eastAsia"/>
        </w:rPr>
        <w:t>機構は、業務方法書第253条第１項第１号の規定により輸入業務を委託したときは、「指定乳製品等輸入業務委託証明書」（指定乳製品等輸入業務委託要領様式第１号、バターの同時契約による輸入業務委託・売渡要領様式第５号、脱脂粉乳の同時契約による輸入業務委託・売渡要領様式第５号、加糖れん乳の同時契約による輸入業務委託・売渡要領様式第５号、デイリースプレッドの同時契約による輸入業務委託・売渡要領様式第５号、バターオイルの同時契約による輸入業務委託・売渡要領様式第５号又はホエイ及び調製ホエイの同時契約による輸入業務委託・売渡要領様式第５号（別添１）。以下「委託証明書」という。）を輸入者に交付し、輸入申告の際に提出させるので、税関においては、委託証明書の船荷証券番号欄、関税率表番号欄、品名欄及び数量欄の記載内容と輸入申告書等の記載内容との対査確認並びに委託証明書の機構理事長の押印（別添２）を確認する。</w:t>
      </w:r>
    </w:p>
    <w:p>
      <w:pPr>
        <w:ind w:left="630" w:leftChars="300" w:firstLine="210" w:firstLineChars="100"/>
      </w:pPr>
      <w:r>
        <w:rPr>
          <w:rFonts w:hint="eastAsia"/>
        </w:rPr>
        <w:t>なお、輸入申告の数量が、委託証明書の数量を超えると認められる場合には、輸入許可を保留し、委託証明書の数量を超える数量について、法第18条第１項の規定に基づき機構への売渡しが必要であるため、輸入者を通じ機構と協議の上、処理することとする。</w:t>
      </w:r>
    </w:p>
    <w:p>
      <w:pPr>
        <w:ind w:left="420" w:leftChars="100" w:hanging="210" w:hangingChars="100"/>
      </w:pPr>
      <w:r>
        <w:rPr>
          <w:rFonts w:hint="eastAsia"/>
        </w:rPr>
        <w:t>⑵　法第18</w:t>
      </w:r>
      <w:r>
        <w:t xml:space="preserve"> </w:t>
      </w:r>
      <w:r>
        <w:rPr>
          <w:rFonts w:hint="eastAsia"/>
        </w:rPr>
        <w:t>条第1項の規定に基づき機構に指定乳製品等の売渡しをする者が輸入する場合については、次によるものとする。</w:t>
      </w:r>
    </w:p>
    <w:p>
      <w:pPr>
        <w:ind w:left="630" w:leftChars="200" w:hanging="210" w:hangingChars="100"/>
      </w:pPr>
      <w:r>
        <w:rPr>
          <w:rFonts w:hint="eastAsia"/>
        </w:rPr>
        <w:t>①　確認の時期</w:t>
      </w:r>
    </w:p>
    <w:p>
      <w:pPr>
        <w:ind w:left="630" w:leftChars="300" w:firstLine="210" w:firstLineChars="100"/>
      </w:pPr>
      <w:r>
        <w:rPr>
          <w:rFonts w:hint="eastAsia"/>
        </w:rPr>
        <w:t>輸入申告の際</w:t>
      </w:r>
    </w:p>
    <w:p>
      <w:pPr>
        <w:ind w:left="630" w:leftChars="200" w:hanging="210" w:hangingChars="100"/>
      </w:pPr>
      <w:r>
        <w:rPr>
          <w:rFonts w:hint="eastAsia"/>
        </w:rPr>
        <w:t>②　確認の方法</w:t>
      </w:r>
    </w:p>
    <w:p>
      <w:pPr>
        <w:adjustRightInd w:val="0"/>
        <w:ind w:left="630" w:leftChars="300" w:firstLine="210" w:firstLineChars="100"/>
      </w:pPr>
      <w:r>
        <w:rPr>
          <w:rFonts w:hint="eastAsia"/>
        </w:rPr>
        <w:t>機構は、法第18条第3項の規定による指定乳製品等の売渡しに係る申込書の提出を受けたときは、「指定乳製品等の買入・売戻承諾書」（一般輸入に係る指定乳製品等の買入・売戻要領様式第2号（別添３）。以下「買入・売戻承諾書」という。）を輸入者に交付し、輸入申告の際に提出させるので、税関においては、買入・売戻承諾書の船荷証券番号欄、関税率表番号欄、品名欄及び数量欄の記載内容と輸入申告書等の記載内容との対査確認並びに買入・売戻承諾書の機構理事長の押印（別添２）を確認する。</w:t>
      </w:r>
    </w:p>
    <w:p>
      <w:pPr>
        <w:adjustRightInd w:val="0"/>
        <w:ind w:left="630" w:leftChars="300" w:firstLine="210" w:firstLineChars="100"/>
      </w:pPr>
      <w:r>
        <w:rPr>
          <w:rFonts w:hint="eastAsia"/>
        </w:rPr>
        <w:t>なお、輸入申告の数量が買入・売戻承諾書の数量を超えると認められ、又は輸入申告の価格が買入・売戻承諾書の買入価額と異なる場合は、輸入許可を保留し、輸入者を通じ機構と協議の上、処理することとする。</w:t>
      </w:r>
    </w:p>
    <w:p>
      <w:pPr>
        <w:ind w:left="420" w:leftChars="100" w:hanging="210" w:hangingChars="100"/>
      </w:pPr>
      <w:r>
        <w:rPr>
          <w:rFonts w:hint="eastAsia"/>
        </w:rPr>
        <w:t>⑶　法第18</w:t>
      </w:r>
      <w:r>
        <w:t xml:space="preserve"> </w:t>
      </w:r>
      <w:r>
        <w:rPr>
          <w:rFonts w:hint="eastAsia"/>
        </w:rPr>
        <w:t>条第2項に基づき機構と契約を締結する者が輸入する場合については、次によるものとする。</w:t>
      </w:r>
    </w:p>
    <w:p>
      <w:pPr>
        <w:ind w:left="630" w:leftChars="200" w:hanging="210" w:hangingChars="100"/>
      </w:pPr>
      <w:r>
        <w:rPr>
          <w:rFonts w:hint="eastAsia"/>
        </w:rPr>
        <w:t>①　確認の時期</w:t>
      </w:r>
    </w:p>
    <w:p>
      <w:pPr>
        <w:ind w:left="630" w:leftChars="300" w:firstLine="210" w:firstLineChars="100"/>
      </w:pPr>
      <w:r>
        <w:rPr>
          <w:rFonts w:hint="eastAsia"/>
        </w:rPr>
        <w:t>輸入申告の際</w:t>
      </w:r>
    </w:p>
    <w:p>
      <w:pPr>
        <w:ind w:left="630" w:leftChars="200" w:hanging="210" w:hangingChars="100"/>
      </w:pPr>
      <w:r>
        <w:rPr>
          <w:rFonts w:hint="eastAsia"/>
        </w:rPr>
        <w:t>②　確認の方法</w:t>
      </w:r>
    </w:p>
    <w:p>
      <w:pPr>
        <w:ind w:left="630" w:leftChars="300" w:firstLine="210" w:firstLineChars="100"/>
      </w:pPr>
      <w:r>
        <w:rPr>
          <w:rFonts w:hint="eastAsia"/>
        </w:rPr>
        <w:t>機構は、法第18条第2項の規定による契約の締結に係る申込書の提出を受けたときは、「用途外使用に係る指定乳製品等の取扱いに関する契約締結承諾書」（用途外使用に係る指定乳製品等取扱要領様式第２号（別添４）。以下「契約締結承諾書」という。）を輸入者に交付し、輸入申告の際に提出させるので、税関においては、契約締結承諾書の関税割当証明書番号欄、関税率表番号欄、品名欄及び数量欄の記載内容と関税割当証明書の記載内容及び輸入申告書等の記載内容との対査確認並びに契約締結承諾書の機構理事長の押印（別添２）を確認する。</w:t>
      </w:r>
    </w:p>
    <w:p>
      <w:r>
        <w:rPr>
          <w:rFonts w:hint="eastAsia"/>
        </w:rPr>
        <w:t>3　特別の書類を要しない場合</w:t>
      </w:r>
    </w:p>
    <w:p>
      <w:pPr>
        <w:ind w:left="210" w:leftChars="100" w:firstLine="210" w:firstLineChars="100"/>
      </w:pPr>
      <w:r>
        <w:rPr>
          <w:rFonts w:hint="eastAsia"/>
        </w:rPr>
        <w:t>次に掲げる場合については、法に基づく特別の書類の提出は要しないので、通関を認めて差し支えない。</w:t>
      </w:r>
    </w:p>
    <w:p>
      <w:pPr>
        <w:ind w:left="420" w:leftChars="100" w:hanging="210" w:hangingChars="100"/>
      </w:pPr>
      <w:r>
        <w:rPr>
          <w:rFonts w:hint="eastAsia"/>
        </w:rPr>
        <w:t>⑴　法第17 条の規定に基づき機構が委託を行わず自ら指定乳製品等を輸入する場合</w:t>
      </w:r>
    </w:p>
    <w:p>
      <w:pPr>
        <w:ind w:left="420" w:leftChars="100" w:hanging="210" w:hangingChars="100"/>
      </w:pPr>
      <w:r>
        <w:rPr>
          <w:rFonts w:hint="eastAsia"/>
        </w:rPr>
        <w:t>⑵　法第17 条第１項第２号に規定する政令で定める場合</w:t>
      </w:r>
    </w:p>
    <w:p>
      <w:pPr>
        <w:ind w:left="630" w:leftChars="200" w:hanging="210" w:hangingChars="100"/>
      </w:pPr>
      <w:r>
        <w:rPr>
          <w:rFonts w:hint="eastAsia"/>
        </w:rPr>
        <w:t>①　施行令第10条第1号の規定に基づき､関税定率法第</w:t>
      </w:r>
      <w:r>
        <w:t>14</w:t>
      </w:r>
      <w:r>
        <w:rPr>
          <w:rFonts w:hint="eastAsia"/>
        </w:rPr>
        <w:t>条､第</w:t>
      </w:r>
      <w:r>
        <w:t>15</w:t>
      </w:r>
      <w:r>
        <w:rPr>
          <w:rFonts w:hint="eastAsia"/>
        </w:rPr>
        <w:t>条第1項､第</w:t>
      </w:r>
      <w:r>
        <w:t>16</w:t>
      </w:r>
      <w:r>
        <w:rPr>
          <w:rFonts w:hint="eastAsia"/>
        </w:rPr>
        <w:t>条第1項若しくは第</w:t>
      </w:r>
      <w:r>
        <w:t>19</w:t>
      </w:r>
      <w:r>
        <w:rPr>
          <w:rFonts w:hint="eastAsia"/>
        </w:rPr>
        <w:t>条の2第1項又は日本国とｱﾒﾘｶ合衆国との間の相互協力及び安全保障条約第6条に基づく施設及び区域並びに日本国における合衆国軍隊の地位に関する協定の実施に伴う関税法等の臨時特例に関する法律（昭和27年法律第112号）第</w:t>
      </w:r>
      <w:r>
        <w:t>6</w:t>
      </w:r>
      <w:r>
        <w:rPr>
          <w:rFonts w:hint="eastAsia"/>
        </w:rPr>
        <w:t>条（日本国における国際連合の軍隊の地位に関する協定の実施に伴う所得税法等の臨時特例に関する法律（昭和29年法律第149号）第4条において準用する場合を含む。）の規定によりその関税が免除される指定乳製品等を輸入するとき。</w:t>
      </w:r>
    </w:p>
    <w:p>
      <w:pPr>
        <w:ind w:left="630" w:leftChars="200" w:hanging="210" w:hangingChars="100"/>
      </w:pPr>
      <w:r>
        <w:rPr>
          <w:rFonts w:hint="eastAsia"/>
        </w:rPr>
        <w:t>②　施行令第10条第2号の規定に基づき、関税割当を受けて指定乳製品等を輸入するとき（法第18条第2項に規定する場合を除く。）</w:t>
      </w:r>
    </w:p>
    <w:p>
      <w:pPr>
        <w:ind w:left="630" w:leftChars="200" w:hanging="210" w:hangingChars="100"/>
      </w:pPr>
      <w:r>
        <w:rPr>
          <w:rFonts w:hint="eastAsia"/>
        </w:rPr>
        <w:t>③　施行令第</w:t>
      </w:r>
      <w:r>
        <w:t>10</w:t>
      </w:r>
      <w:r>
        <w:rPr>
          <w:rFonts w:hint="eastAsia"/>
        </w:rPr>
        <w:t>条第3号の規定に基づき、環太平洋パートナーシップに関する包括的及び先進的な協定第2章附属書2―Dの日本国の関税率表についての一般的注釈４⒜、⒣、⒤、(dd)、(ee)、(gg) 若しくは(hh)又は経済上の連携に関する日本国と欧州連合との間の協定第２章附属書２―Ａ第３編第Ａ節１⒜、⒢、⒣、(kk)若しくは</w:t>
      </w:r>
      <w:r>
        <w:t>(ll)</w:t>
      </w:r>
      <w:r>
        <w:rPr>
          <w:rFonts w:hint="eastAsia"/>
        </w:rPr>
        <w:t>の規定により関税の譲許の便益の適用を受けて指定乳製品等を輸入するとき。</w:t>
      </w:r>
    </w:p>
    <w:p>
      <w:pPr>
        <w:ind w:left="630" w:leftChars="200" w:hanging="210" w:hangingChars="100"/>
      </w:pPr>
    </w:p>
    <w:p>
      <w:r>
        <w:rPr>
          <w:rFonts w:hint="eastAsia"/>
        </w:rPr>
        <w:t>4　通関の際に疑義が生じた場合の取扱い</w:t>
      </w:r>
    </w:p>
    <w:p>
      <w:pPr>
        <w:adjustRightInd w:val="0"/>
        <w:ind w:left="210" w:leftChars="100" w:firstLine="210" w:firstLineChars="100"/>
      </w:pPr>
      <w:r>
        <w:rPr>
          <w:rFonts w:hint="eastAsia"/>
        </w:rPr>
        <w:t>1から3に関して疑義が生じた現合は、機構畜産需給部に協議の上、処理することとする。</w:t>
      </w:r>
    </w:p>
    <w:p>
      <w:r>
        <w:br w:type="page"/>
      </w:r>
      <w:r>
        <w:rPr>
          <w:rFonts w:hint="eastAsia"/>
        </w:rPr>
        <w:t>別添１</w:t>
      </w:r>
    </w:p>
    <w:p>
      <w:pPr>
        <w:jc w:val="right"/>
      </w:pPr>
      <w:r>
        <w:rPr>
          <w:rFonts w:hint="eastAsia"/>
        </w:rPr>
        <w:t>農畜機第　　　 号</w:t>
      </w:r>
    </w:p>
    <w:p>
      <w:pPr>
        <w:jc w:val="right"/>
      </w:pPr>
      <w:r>
        <w:rPr>
          <w:rFonts w:hint="eastAsia"/>
        </w:rPr>
        <w:t>年　月　日</w:t>
      </w:r>
    </w:p>
    <w:p/>
    <w:p>
      <w:pPr>
        <w:jc w:val="center"/>
      </w:pPr>
      <w:r>
        <w:rPr>
          <w:rFonts w:hint="eastAsia"/>
        </w:rPr>
        <w:t>指定乳製品等輸入業務委託証明書</w:t>
      </w:r>
    </w:p>
    <w:p>
      <w:pPr>
        <w:ind w:left="210" w:leftChars="100"/>
        <w:jc w:val="left"/>
      </w:pPr>
      <w:r>
        <w:rPr>
          <w:rFonts w:hint="eastAsia"/>
        </w:rPr>
        <w:t>輸入業者あて</w:t>
      </w:r>
    </w:p>
    <w:p>
      <w:pPr>
        <w:ind w:left="420" w:leftChars="200"/>
        <w:jc w:val="left"/>
      </w:pPr>
      <w:r>
        <w:rPr>
          <w:rFonts w:ascii="Century" w:hAnsi="Century" w:eastAsia="ＭＳ 明朝" w:cs="Times New Roman"/>
          <w:kern w:val="2"/>
          <w:sz w:val="21"/>
          <w:szCs w:val="24"/>
          <w:lang w:val="en-US" w:eastAsia="ja-JP" w:bidi="ar-SA"/>
        </w:rPr>
        <w:pict>
          <v:shape id="Right Bracket 3" o:spid="_x0000_s1026" type="#_x0000_t86" style="position:absolute;left:0;margin-left:85.2pt;margin-top:5.75pt;height:41.25pt;width:7.15pt;rotation:0f;z-index:251659264;"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kern w:val="2"/>
          <w:sz w:val="21"/>
          <w:szCs w:val="24"/>
          <w:lang w:val="en-US" w:eastAsia="ja-JP" w:bidi="ar-SA"/>
        </w:rPr>
        <w:pict>
          <v:shape id="Left Bracket 2" o:spid="_x0000_s1027" type="#_x0000_t85" style="position:absolute;left:0;margin-left:10.2pt;margin-top:5.75pt;height:41.25pt;width:7.15pt;rotation:0f;z-index:251658240;"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rPr>
        <w:t>住所</w:t>
      </w:r>
      <w:r>
        <w:rPr>
          <w:rFonts w:hint="eastAsia"/>
        </w:rPr>
        <w:tab/>
      </w:r>
    </w:p>
    <w:p>
      <w:pPr>
        <w:ind w:left="420" w:leftChars="200"/>
        <w:jc w:val="left"/>
      </w:pPr>
      <w:r>
        <w:rPr>
          <w:rFonts w:hint="eastAsia"/>
        </w:rPr>
        <w:t>名称</w:t>
      </w:r>
      <w:r>
        <w:rPr>
          <w:rFonts w:hint="eastAsia"/>
        </w:rPr>
        <w:tab/>
      </w:r>
    </w:p>
    <w:p>
      <w:pPr>
        <w:ind w:left="420" w:leftChars="200"/>
        <w:jc w:val="left"/>
      </w:pPr>
      <w:r>
        <w:rPr>
          <w:rFonts w:hint="eastAsia"/>
        </w:rPr>
        <w:t>代表者</w:t>
      </w:r>
      <w:r>
        <w:rPr>
          <w:rFonts w:hint="eastAsia"/>
        </w:rPr>
        <w:tab/>
      </w:r>
    </w:p>
    <w:p>
      <w:pPr>
        <w:ind w:left="4200" w:firstLine="840"/>
      </w:pPr>
      <w:r>
        <w:rPr>
          <w:rFonts w:hint="eastAsia"/>
        </w:rPr>
        <w:t>独立行政法人農畜産業振興機構</w:t>
      </w:r>
    </w:p>
    <w:p>
      <w:pPr>
        <w:jc w:val="right"/>
      </w:pPr>
      <w:r>
        <w:rPr>
          <w:rFonts w:hint="eastAsia"/>
        </w:rPr>
        <w:t>理事長　　　　　　　　　　　　 印</w:t>
      </w:r>
    </w:p>
    <w:p/>
    <w:p/>
    <w:p>
      <w:pPr>
        <w:ind w:firstLine="210" w:firstLineChars="100"/>
      </w:pPr>
      <w:r>
        <w:rPr>
          <w:rFonts w:hint="eastAsia"/>
        </w:rPr>
        <w:t>畜産経営の安定に関する法律第24条第１項又は第２項に基づき独立行政法人農畜産業振興機構が行う下記の指定乳製品等の輸入について、独立行政法人農畜産業振興機構業務方法書第253条第１項第４号に基づき、その買入れ及び輸入業務を貴社に委託したことを証明する。</w:t>
      </w:r>
    </w:p>
    <w:p>
      <w:pPr>
        <w:ind w:firstLine="210" w:firstLineChars="100"/>
      </w:pPr>
    </w:p>
    <w:p>
      <w:pPr>
        <w:ind w:firstLine="210" w:firstLineChars="100"/>
        <w:jc w:val="center"/>
      </w:pPr>
      <w:r>
        <w:rPr>
          <w:rFonts w:hint="eastAsia"/>
        </w:rPr>
        <w:t>記</w:t>
      </w:r>
    </w:p>
    <w:p>
      <w:pPr>
        <w:ind w:firstLine="210" w:firstLineChars="100"/>
        <w:jc w:val="center"/>
      </w:pPr>
    </w:p>
    <w:tbl>
      <w:tblPr>
        <w:tblStyle w:val="7"/>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40"/>
        <w:gridCol w:w="1740"/>
        <w:gridCol w:w="1740"/>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9" w:hRule="atLeast"/>
        </w:trPr>
        <w:tc>
          <w:tcPr>
            <w:tcW w:w="1740" w:type="dxa"/>
            <w:vAlign w:val="center"/>
          </w:tcPr>
          <w:p>
            <w:pPr>
              <w:jc w:val="center"/>
            </w:pPr>
            <w:r>
              <w:rPr>
                <w:rFonts w:hint="eastAsia"/>
                <w:spacing w:val="60"/>
                <w:kern w:val="0"/>
                <w:fitText w:val="1260" w:id="0"/>
              </w:rPr>
              <w:t>契約番</w:t>
            </w:r>
            <w:r>
              <w:rPr>
                <w:rFonts w:hint="eastAsia"/>
                <w:spacing w:val="30"/>
                <w:kern w:val="0"/>
                <w:fitText w:val="1260" w:id="0"/>
              </w:rPr>
              <w:t>号</w:t>
            </w:r>
          </w:p>
        </w:tc>
        <w:tc>
          <w:tcPr>
            <w:tcW w:w="1740" w:type="dxa"/>
            <w:vAlign w:val="center"/>
          </w:tcPr>
          <w:p>
            <w:pPr>
              <w:jc w:val="center"/>
            </w:pPr>
            <w:r>
              <w:rPr>
                <w:rFonts w:hint="eastAsia"/>
              </w:rPr>
              <w:t>船荷証券番号</w:t>
            </w:r>
          </w:p>
        </w:tc>
        <w:tc>
          <w:tcPr>
            <w:tcW w:w="1740" w:type="dxa"/>
            <w:vAlign w:val="center"/>
          </w:tcPr>
          <w:p>
            <w:pPr>
              <w:jc w:val="center"/>
            </w:pPr>
            <w:r>
              <w:rPr>
                <w:rFonts w:hint="eastAsia"/>
              </w:rPr>
              <w:t>関税率表番号</w:t>
            </w:r>
          </w:p>
        </w:tc>
        <w:tc>
          <w:tcPr>
            <w:tcW w:w="1741" w:type="dxa"/>
            <w:vAlign w:val="center"/>
          </w:tcPr>
          <w:p>
            <w:pPr>
              <w:jc w:val="center"/>
            </w:pPr>
            <w:r>
              <w:rPr>
                <w:rFonts w:hint="eastAsia"/>
                <w:spacing w:val="420"/>
                <w:kern w:val="0"/>
                <w:fitText w:val="1260" w:id="1"/>
              </w:rPr>
              <w:t>品</w:t>
            </w:r>
            <w:r>
              <w:rPr>
                <w:rFonts w:hint="eastAsia"/>
                <w:kern w:val="0"/>
                <w:fitText w:val="1260" w:id="1"/>
              </w:rPr>
              <w:t>名</w:t>
            </w:r>
          </w:p>
        </w:tc>
        <w:tc>
          <w:tcPr>
            <w:tcW w:w="1741" w:type="dxa"/>
            <w:vAlign w:val="center"/>
          </w:tcPr>
          <w:p>
            <w:pPr>
              <w:jc w:val="center"/>
            </w:pPr>
            <w:r>
              <w:rPr>
                <w:rFonts w:hint="eastAsia"/>
                <w:spacing w:val="420"/>
                <w:kern w:val="0"/>
                <w:fitText w:val="1260" w:id="2"/>
              </w:rPr>
              <w:t>数</w:t>
            </w:r>
            <w:r>
              <w:rPr>
                <w:rFonts w:hint="eastAsia"/>
                <w:kern w:val="0"/>
                <w:fitText w:val="1260" w:id="2"/>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0" w:hRule="atLeast"/>
        </w:trPr>
        <w:tc>
          <w:tcPr>
            <w:tcW w:w="1740" w:type="dxa"/>
            <w:vAlign w:val="top"/>
          </w:tcPr>
          <w:p/>
        </w:tc>
        <w:tc>
          <w:tcPr>
            <w:tcW w:w="1740" w:type="dxa"/>
            <w:vAlign w:val="top"/>
          </w:tcPr>
          <w:p/>
        </w:tc>
        <w:tc>
          <w:tcPr>
            <w:tcW w:w="1740" w:type="dxa"/>
            <w:vAlign w:val="top"/>
          </w:tcPr>
          <w:p/>
        </w:tc>
        <w:tc>
          <w:tcPr>
            <w:tcW w:w="1741" w:type="dxa"/>
            <w:vAlign w:val="top"/>
          </w:tcPr>
          <w:p/>
        </w:tc>
        <w:tc>
          <w:tcPr>
            <w:tcW w:w="1741" w:type="dxa"/>
            <w:vAlign w:val="top"/>
          </w:tcPr>
          <w:p>
            <w:pPr>
              <w:jc w:val="right"/>
            </w:pPr>
            <w:r>
              <w:rPr>
                <w:rFonts w:hint="eastAsia"/>
              </w:rPr>
              <w:t>ＭＴ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5" w:hRule="atLeast"/>
        </w:trPr>
        <w:tc>
          <w:tcPr>
            <w:tcW w:w="1740" w:type="dxa"/>
            <w:vAlign w:val="top"/>
          </w:tcPr>
          <w:p/>
        </w:tc>
        <w:tc>
          <w:tcPr>
            <w:tcW w:w="1740" w:type="dxa"/>
            <w:vAlign w:val="top"/>
          </w:tcPr>
          <w:p/>
        </w:tc>
        <w:tc>
          <w:tcPr>
            <w:tcW w:w="1740" w:type="dxa"/>
            <w:vAlign w:val="top"/>
          </w:tcPr>
          <w:p/>
        </w:tc>
        <w:tc>
          <w:tcPr>
            <w:tcW w:w="1741" w:type="dxa"/>
            <w:vAlign w:val="top"/>
          </w:tcPr>
          <w:p/>
        </w:tc>
        <w:tc>
          <w:tcPr>
            <w:tcW w:w="1741" w:type="dxa"/>
            <w:vAlign w:val="top"/>
          </w:tcPr>
          <w:p/>
        </w:tc>
      </w:tr>
    </w:tbl>
    <w:p>
      <w:pPr>
        <w:ind w:firstLine="210" w:firstLineChars="100"/>
      </w:pPr>
      <w:r>
        <w:br w:type="page"/>
      </w:r>
      <w:r>
        <w:rPr>
          <w:rFonts w:hint="eastAsia"/>
        </w:rPr>
        <w:t>別添２</w:t>
      </w:r>
    </w:p>
    <w:p>
      <w:pPr>
        <w:ind w:firstLine="210" w:firstLineChars="100"/>
      </w:pPr>
    </w:p>
    <w:p>
      <w:pPr>
        <w:ind w:firstLine="210" w:firstLineChars="100"/>
      </w:pPr>
    </w:p>
    <w:p>
      <w:pPr>
        <w:ind w:firstLine="210" w:firstLineChars="100"/>
      </w:pPr>
      <w:r>
        <w:rPr>
          <w:rFonts w:ascii="Century" w:hAnsi="Century" w:eastAsia="ＭＳ 明朝" w:cs="Times New Roman"/>
          <w:kern w:val="2"/>
          <w:sz w:val="21"/>
          <w:szCs w:val="24"/>
          <w:lang w:val="en-US" w:eastAsia="ja-JP" w:bidi="ar-SA"/>
        </w:rPr>
        <w:pict>
          <v:shape id="Picture 1" o:spid="_x0000_s1028" type="#_x0000_t75" style="height:525pt;width:310.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r>
        <w:br w:type="page"/>
      </w:r>
      <w:r>
        <w:rPr>
          <w:rFonts w:hint="eastAsia"/>
        </w:rPr>
        <w:t>別添３</w:t>
      </w:r>
    </w:p>
    <w:p>
      <w:pPr>
        <w:ind w:firstLine="1470" w:firstLineChars="700"/>
        <w:jc w:val="right"/>
      </w:pPr>
      <w:r>
        <w:rPr>
          <w:rFonts w:hint="eastAsia"/>
        </w:rPr>
        <w:t>承諾番号　　　号</w:t>
      </w:r>
    </w:p>
    <w:p>
      <w:pPr>
        <w:ind w:firstLine="1470" w:firstLineChars="700"/>
        <w:jc w:val="right"/>
      </w:pPr>
      <w:r>
        <w:rPr>
          <w:rFonts w:hint="eastAsia"/>
        </w:rPr>
        <w:t>年　月　日</w:t>
      </w:r>
    </w:p>
    <w:p>
      <w:pPr>
        <w:jc w:val="center"/>
      </w:pPr>
      <w:r>
        <w:rPr>
          <w:rFonts w:hint="eastAsia"/>
        </w:rPr>
        <w:t>指定乳製品等の買入・売戻承諾書</w:t>
      </w:r>
    </w:p>
    <w:p>
      <w:pPr>
        <w:ind w:firstLine="1470" w:firstLineChars="700"/>
        <w:jc w:val="center"/>
      </w:pPr>
    </w:p>
    <w:p>
      <w:pPr>
        <w:ind w:left="630" w:firstLine="840"/>
      </w:pPr>
      <w:r>
        <w:rPr>
          <w:rFonts w:hint="eastAsia"/>
        </w:rPr>
        <w:t>殿</w:t>
      </w:r>
    </w:p>
    <w:p>
      <w:pPr>
        <w:ind w:left="630" w:firstLine="840"/>
      </w:pPr>
    </w:p>
    <w:p>
      <w:pPr>
        <w:ind w:left="4200" w:firstLine="840"/>
      </w:pPr>
      <w:r>
        <w:rPr>
          <w:rFonts w:hint="eastAsia"/>
        </w:rPr>
        <w:t>独立行政法人農畜産業振興機構</w:t>
      </w:r>
    </w:p>
    <w:p>
      <w:pPr>
        <w:jc w:val="right"/>
      </w:pPr>
      <w:r>
        <w:rPr>
          <w:rFonts w:hint="eastAsia"/>
        </w:rPr>
        <w:t>理事長　　　印</w:t>
      </w:r>
    </w:p>
    <w:p/>
    <w:p/>
    <w:p>
      <w:pPr>
        <w:ind w:firstLine="210" w:firstLineChars="100"/>
      </w:pPr>
      <w:r>
        <w:rPr>
          <w:rFonts w:hint="eastAsia"/>
        </w:rPr>
        <w:t>畜産経営の安定に関する法律（昭和36年法律第183号）第25条第１項の規定に基づく指定乳製品等の買入れ及びその売戻しについて、下記により承諾します。</w:t>
      </w:r>
    </w:p>
    <w:p>
      <w:pPr>
        <w:ind w:firstLine="210" w:firstLineChars="100"/>
      </w:pPr>
    </w:p>
    <w:p>
      <w:pPr>
        <w:ind w:firstLine="210" w:firstLineChars="100"/>
        <w:jc w:val="center"/>
      </w:pPr>
      <w:r>
        <w:rPr>
          <w:rFonts w:hint="eastAsia"/>
        </w:rPr>
        <w:t>記</w:t>
      </w:r>
    </w:p>
    <w:p>
      <w:pPr>
        <w:ind w:firstLine="210" w:firstLineChars="100"/>
        <w:jc w:val="center"/>
      </w:pPr>
    </w:p>
    <w:tbl>
      <w:tblPr>
        <w:tblStyle w:val="7"/>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75"/>
        <w:gridCol w:w="725"/>
        <w:gridCol w:w="1168"/>
        <w:gridCol w:w="1733"/>
        <w:gridCol w:w="72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4" w:hRule="exact"/>
        </w:trPr>
        <w:tc>
          <w:tcPr>
            <w:tcW w:w="2175" w:type="dxa"/>
            <w:vAlign w:val="center"/>
          </w:tcPr>
          <w:p>
            <w:r>
              <w:rPr>
                <w:rFonts w:hint="eastAsia"/>
                <w:spacing w:val="68"/>
                <w:kern w:val="0"/>
              </w:rPr>
              <w:t>関税率表番</w:t>
            </w:r>
            <w:r>
              <w:rPr>
                <w:rFonts w:hint="eastAsia"/>
                <w:kern w:val="0"/>
              </w:rPr>
              <w:t>号</w:t>
            </w:r>
          </w:p>
        </w:tc>
        <w:tc>
          <w:tcPr>
            <w:tcW w:w="1893" w:type="dxa"/>
            <w:gridSpan w:val="2"/>
            <w:vAlign w:val="center"/>
          </w:tcPr>
          <w:p/>
        </w:tc>
        <w:tc>
          <w:tcPr>
            <w:tcW w:w="2458" w:type="dxa"/>
            <w:gridSpan w:val="2"/>
            <w:vAlign w:val="center"/>
          </w:tcPr>
          <w:p>
            <w:r>
              <w:rPr>
                <w:rFonts w:hint="eastAsia"/>
                <w:spacing w:val="96"/>
                <w:kern w:val="0"/>
              </w:rPr>
              <w:t>船荷証券番</w:t>
            </w:r>
            <w:r>
              <w:rPr>
                <w:rFonts w:hint="eastAsia"/>
                <w:spacing w:val="1"/>
                <w:kern w:val="0"/>
              </w:rPr>
              <w:t>号</w:t>
            </w:r>
          </w:p>
        </w:tc>
        <w:tc>
          <w:tcPr>
            <w:tcW w:w="21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6" w:hRule="exact"/>
        </w:trPr>
        <w:tc>
          <w:tcPr>
            <w:tcW w:w="2175" w:type="dxa"/>
            <w:vAlign w:val="center"/>
          </w:tcPr>
          <w:p>
            <w:r>
              <w:rPr>
                <w:rFonts w:hint="eastAsia"/>
                <w:spacing w:val="105"/>
                <w:kern w:val="0"/>
                <w:fitText w:val="630" w:id="3"/>
              </w:rPr>
              <w:t>品</w:t>
            </w:r>
            <w:r>
              <w:rPr>
                <w:rFonts w:hint="eastAsia"/>
                <w:kern w:val="0"/>
                <w:fitText w:val="630" w:id="3"/>
              </w:rPr>
              <w:t>名</w:t>
            </w:r>
          </w:p>
        </w:tc>
        <w:tc>
          <w:tcPr>
            <w:tcW w:w="1893" w:type="dxa"/>
            <w:gridSpan w:val="2"/>
            <w:vAlign w:val="center"/>
          </w:tcPr>
          <w:p/>
        </w:tc>
        <w:tc>
          <w:tcPr>
            <w:tcW w:w="2458" w:type="dxa"/>
            <w:gridSpan w:val="2"/>
            <w:vAlign w:val="center"/>
          </w:tcPr>
          <w:p>
            <w:r>
              <w:rPr>
                <w:rFonts w:hint="eastAsia"/>
                <w:spacing w:val="10"/>
                <w:kern w:val="0"/>
              </w:rPr>
              <w:t>輸入申告年月日(予定</w:t>
            </w:r>
            <w:r>
              <w:rPr>
                <w:rFonts w:hint="eastAsia"/>
                <w:spacing w:val="3"/>
                <w:kern w:val="0"/>
              </w:rPr>
              <w:t>)</w:t>
            </w:r>
          </w:p>
        </w:tc>
        <w:tc>
          <w:tcPr>
            <w:tcW w:w="2176" w:type="dxa"/>
            <w:vAlign w:val="center"/>
          </w:tcPr>
          <w:p>
            <w:pPr>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4" w:hRule="exact"/>
        </w:trPr>
        <w:tc>
          <w:tcPr>
            <w:tcW w:w="2175" w:type="dxa"/>
            <w:vAlign w:val="center"/>
          </w:tcPr>
          <w:p>
            <w:r>
              <w:rPr>
                <w:rFonts w:hint="eastAsia"/>
                <w:spacing w:val="327"/>
                <w:kern w:val="0"/>
              </w:rPr>
              <w:t>原産</w:t>
            </w:r>
            <w:r>
              <w:rPr>
                <w:rFonts w:hint="eastAsia"/>
                <w:kern w:val="0"/>
              </w:rPr>
              <w:t>国</w:t>
            </w:r>
          </w:p>
        </w:tc>
        <w:tc>
          <w:tcPr>
            <w:tcW w:w="1893" w:type="dxa"/>
            <w:gridSpan w:val="2"/>
            <w:vAlign w:val="center"/>
          </w:tcPr>
          <w:p/>
        </w:tc>
        <w:tc>
          <w:tcPr>
            <w:tcW w:w="2458" w:type="dxa"/>
            <w:gridSpan w:val="2"/>
            <w:vAlign w:val="center"/>
          </w:tcPr>
          <w:p>
            <w:r>
              <w:rPr>
                <w:rFonts w:hint="eastAsia"/>
                <w:spacing w:val="147"/>
                <w:kern w:val="0"/>
              </w:rPr>
              <w:t>輸入申告</w:t>
            </w:r>
            <w:r>
              <w:rPr>
                <w:rFonts w:hint="eastAsia"/>
                <w:spacing w:val="-2"/>
                <w:kern w:val="0"/>
              </w:rPr>
              <w:t>者</w:t>
            </w:r>
          </w:p>
        </w:tc>
        <w:tc>
          <w:tcPr>
            <w:tcW w:w="21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8" w:hRule="exact"/>
        </w:trPr>
        <w:tc>
          <w:tcPr>
            <w:tcW w:w="2175" w:type="dxa"/>
            <w:vAlign w:val="center"/>
          </w:tcPr>
          <w:p>
            <w:r>
              <w:rPr>
                <w:rFonts w:hint="eastAsia"/>
                <w:spacing w:val="105"/>
                <w:kern w:val="0"/>
                <w:fitText w:val="630" w:id="4"/>
              </w:rPr>
              <w:t>数</w:t>
            </w:r>
            <w:r>
              <w:rPr>
                <w:rFonts w:hint="eastAsia"/>
                <w:kern w:val="0"/>
                <w:fitText w:val="630" w:id="4"/>
              </w:rPr>
              <w:t>量</w:t>
            </w:r>
          </w:p>
        </w:tc>
        <w:tc>
          <w:tcPr>
            <w:tcW w:w="1893" w:type="dxa"/>
            <w:gridSpan w:val="2"/>
            <w:vAlign w:val="center"/>
          </w:tcPr>
          <w:p>
            <w:pPr>
              <w:jc w:val="right"/>
            </w:pPr>
            <w:r>
              <w:t>kg</w:t>
            </w:r>
          </w:p>
        </w:tc>
        <w:tc>
          <w:tcPr>
            <w:tcW w:w="2458" w:type="dxa"/>
            <w:gridSpan w:val="2"/>
            <w:vAlign w:val="center"/>
          </w:tcPr>
          <w:p>
            <w:r>
              <w:rPr>
                <w:rFonts w:hint="eastAsia"/>
                <w:spacing w:val="10"/>
                <w:kern w:val="0"/>
              </w:rPr>
              <w:t>輸入申告先税関(予定</w:t>
            </w:r>
            <w:r>
              <w:rPr>
                <w:rFonts w:hint="eastAsia"/>
                <w:spacing w:val="3"/>
                <w:kern w:val="0"/>
              </w:rPr>
              <w:t>)</w:t>
            </w:r>
          </w:p>
        </w:tc>
        <w:tc>
          <w:tcPr>
            <w:tcW w:w="21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2" w:hRule="exact"/>
        </w:trPr>
        <w:tc>
          <w:tcPr>
            <w:tcW w:w="2175" w:type="dxa"/>
            <w:vAlign w:val="center"/>
          </w:tcPr>
          <w:p>
            <w:r>
              <w:rPr>
                <w:rFonts w:hint="eastAsia"/>
                <w:spacing w:val="68"/>
                <w:kern w:val="0"/>
              </w:rPr>
              <w:t>告示金額(注</w:t>
            </w:r>
            <w:r>
              <w:rPr>
                <w:rFonts w:hint="eastAsia"/>
                <w:spacing w:val="2"/>
                <w:kern w:val="0"/>
              </w:rPr>
              <w:t>)</w:t>
            </w:r>
          </w:p>
        </w:tc>
        <w:tc>
          <w:tcPr>
            <w:tcW w:w="1893" w:type="dxa"/>
            <w:gridSpan w:val="2"/>
            <w:vAlign w:val="center"/>
          </w:tcPr>
          <w:p>
            <w:pPr>
              <w:jc w:val="right"/>
            </w:pPr>
            <w:r>
              <w:rPr>
                <w:rFonts w:hint="eastAsia"/>
              </w:rPr>
              <w:t>円/kg</w:t>
            </w:r>
          </w:p>
        </w:tc>
        <w:tc>
          <w:tcPr>
            <w:tcW w:w="2458" w:type="dxa"/>
            <w:gridSpan w:val="2"/>
            <w:vAlign w:val="center"/>
          </w:tcPr>
          <w:p>
            <w:r>
              <w:rPr>
                <w:rFonts w:hint="eastAsia"/>
                <w:spacing w:val="230"/>
                <w:kern w:val="0"/>
              </w:rPr>
              <w:t>蔵置場</w:t>
            </w:r>
            <w:r>
              <w:rPr>
                <w:rFonts w:hint="eastAsia"/>
                <w:spacing w:val="1"/>
                <w:kern w:val="0"/>
              </w:rPr>
              <w:t>所</w:t>
            </w:r>
          </w:p>
        </w:tc>
        <w:tc>
          <w:tcPr>
            <w:tcW w:w="21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0" w:hRule="exact"/>
        </w:trPr>
        <w:tc>
          <w:tcPr>
            <w:tcW w:w="2900" w:type="dxa"/>
            <w:gridSpan w:val="2"/>
            <w:vAlign w:val="center"/>
          </w:tcPr>
          <w:p>
            <w:pPr>
              <w:jc w:val="center"/>
            </w:pPr>
            <w:r>
              <w:rPr>
                <w:rFonts w:hint="eastAsia"/>
              </w:rPr>
              <w:t>買入価額</w:t>
            </w:r>
          </w:p>
        </w:tc>
        <w:tc>
          <w:tcPr>
            <w:tcW w:w="2901" w:type="dxa"/>
            <w:gridSpan w:val="2"/>
            <w:vAlign w:val="center"/>
          </w:tcPr>
          <w:p>
            <w:pPr>
              <w:jc w:val="center"/>
            </w:pPr>
            <w:r>
              <w:rPr>
                <w:rFonts w:hint="eastAsia"/>
              </w:rPr>
              <w:t>売戻価額</w:t>
            </w:r>
          </w:p>
        </w:tc>
        <w:tc>
          <w:tcPr>
            <w:tcW w:w="2901" w:type="dxa"/>
            <w:gridSpan w:val="2"/>
            <w:vAlign w:val="center"/>
          </w:tcPr>
          <w:p>
            <w:pPr>
              <w:jc w:val="center"/>
            </w:pPr>
            <w:r>
              <w:rPr>
                <w:rFonts w:hint="eastAsia"/>
              </w:rPr>
              <w:t>売買差額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0" w:hRule="exact"/>
        </w:trPr>
        <w:tc>
          <w:tcPr>
            <w:tcW w:w="2900" w:type="dxa"/>
            <w:gridSpan w:val="2"/>
            <w:vAlign w:val="center"/>
          </w:tcPr>
          <w:p>
            <w:pPr>
              <w:jc w:val="right"/>
            </w:pPr>
            <w:r>
              <w:rPr>
                <w:rFonts w:hint="eastAsia"/>
              </w:rPr>
              <w:t>円</w:t>
            </w:r>
          </w:p>
        </w:tc>
        <w:tc>
          <w:tcPr>
            <w:tcW w:w="2901" w:type="dxa"/>
            <w:gridSpan w:val="2"/>
            <w:vAlign w:val="center"/>
          </w:tcPr>
          <w:p>
            <w:pPr>
              <w:jc w:val="right"/>
            </w:pPr>
            <w:r>
              <w:rPr>
                <w:rFonts w:hint="eastAsia"/>
              </w:rPr>
              <w:t>円</w:t>
            </w:r>
          </w:p>
        </w:tc>
        <w:tc>
          <w:tcPr>
            <w:tcW w:w="2901" w:type="dxa"/>
            <w:gridSpan w:val="2"/>
            <w:vAlign w:val="center"/>
          </w:tcPr>
          <w:p>
            <w:pPr>
              <w:jc w:val="right"/>
            </w:pPr>
            <w:r>
              <w:rPr>
                <w:rFonts w:hint="eastAsia"/>
              </w:rPr>
              <w:t>円</w:t>
            </w:r>
          </w:p>
        </w:tc>
      </w:tr>
    </w:tbl>
    <w:p>
      <w:r>
        <w:rPr>
          <w:rFonts w:hint="eastAsia"/>
        </w:rPr>
        <w:t>（注） 平成７年２月24日付け農林水産省告示第302号に定める金額。</w:t>
      </w:r>
    </w:p>
    <w:p>
      <w:r>
        <w:br w:type="page"/>
      </w:r>
      <w:r>
        <w:rPr>
          <w:rFonts w:hint="eastAsia"/>
        </w:rPr>
        <w:t>別添４</w:t>
      </w:r>
    </w:p>
    <w:p>
      <w:pPr>
        <w:jc w:val="right"/>
      </w:pPr>
      <w:r>
        <w:rPr>
          <w:rFonts w:hint="eastAsia"/>
        </w:rPr>
        <w:t>農畜機第 　　　号</w:t>
      </w:r>
    </w:p>
    <w:p>
      <w:pPr>
        <w:jc w:val="right"/>
      </w:pPr>
      <w:r>
        <w:rPr>
          <w:rFonts w:hint="eastAsia"/>
        </w:rPr>
        <w:t>年　月　日</w:t>
      </w:r>
    </w:p>
    <w:p/>
    <w:p>
      <w:pPr>
        <w:jc w:val="center"/>
      </w:pPr>
      <w:r>
        <w:rPr>
          <w:rFonts w:hint="eastAsia"/>
        </w:rPr>
        <w:t>用途外使用に係る指定乳製品等の取</w:t>
      </w:r>
    </w:p>
    <w:p>
      <w:pPr>
        <w:jc w:val="center"/>
      </w:pPr>
      <w:r>
        <w:rPr>
          <w:rFonts w:hint="eastAsia"/>
        </w:rPr>
        <w:t>扱いに関する契約締結承諾書</w:t>
      </w:r>
    </w:p>
    <w:p>
      <w:pPr>
        <w:ind w:firstLine="1470" w:firstLineChars="700"/>
      </w:pPr>
    </w:p>
    <w:p>
      <w:pPr>
        <w:ind w:left="630" w:firstLine="840"/>
      </w:pPr>
      <w:r>
        <w:rPr>
          <w:rFonts w:hint="eastAsia"/>
        </w:rPr>
        <w:t>殿</w:t>
      </w:r>
    </w:p>
    <w:p>
      <w:pPr>
        <w:ind w:left="630" w:firstLine="840"/>
      </w:pPr>
    </w:p>
    <w:p>
      <w:pPr>
        <w:ind w:left="4200" w:firstLine="840"/>
      </w:pPr>
      <w:r>
        <w:rPr>
          <w:rFonts w:hint="eastAsia"/>
        </w:rPr>
        <w:t>独立行政法人農畜産業振興機構</w:t>
      </w:r>
    </w:p>
    <w:p>
      <w:pPr>
        <w:jc w:val="right"/>
      </w:pPr>
      <w:r>
        <w:rPr>
          <w:rFonts w:hint="eastAsia"/>
        </w:rPr>
        <w:t>理事長　　　　　　　　　　印</w:t>
      </w:r>
    </w:p>
    <w:p/>
    <w:p>
      <w:pPr>
        <w:ind w:left="105" w:leftChars="50" w:right="105" w:rightChars="50" w:firstLine="210" w:firstLineChars="100"/>
      </w:pPr>
      <w:r>
        <w:rPr>
          <w:rFonts w:hint="eastAsia"/>
        </w:rPr>
        <w:t>畜産経営の安定に関する法律（昭和36年法律第183号）第25条第２項の規定に基づく指定乳製品等の取扱いに関する契約の締結について、下記により承諾します。</w:t>
      </w:r>
    </w:p>
    <w:p>
      <w:pPr>
        <w:ind w:firstLine="210" w:firstLineChars="100"/>
      </w:pPr>
    </w:p>
    <w:p>
      <w:pPr>
        <w:ind w:firstLine="210" w:firstLineChars="100"/>
        <w:jc w:val="center"/>
      </w:pPr>
      <w:r>
        <w:rPr>
          <w:rFonts w:hint="eastAsia"/>
        </w:rPr>
        <w:t>記</w:t>
      </w:r>
    </w:p>
    <w:p>
      <w:pPr>
        <w:ind w:firstLine="210" w:firstLineChars="100"/>
        <w:jc w:val="center"/>
      </w:pPr>
    </w:p>
    <w:tbl>
      <w:tblPr>
        <w:tblStyle w:val="7"/>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60"/>
        <w:gridCol w:w="1980"/>
        <w:gridCol w:w="21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6" w:hRule="exact"/>
        </w:trPr>
        <w:tc>
          <w:tcPr>
            <w:tcW w:w="2160" w:type="dxa"/>
            <w:vAlign w:val="center"/>
          </w:tcPr>
          <w:p>
            <w:pPr>
              <w:jc w:val="center"/>
            </w:pPr>
            <w:r>
              <w:rPr>
                <w:rFonts w:hint="eastAsia"/>
                <w:spacing w:val="30"/>
                <w:kern w:val="0"/>
                <w:fitText w:val="1680" w:id="5"/>
              </w:rPr>
              <w:t>関税率表番</w:t>
            </w:r>
            <w:r>
              <w:rPr>
                <w:rFonts w:hint="eastAsia"/>
                <w:spacing w:val="60"/>
                <w:kern w:val="0"/>
                <w:fitText w:val="1680" w:id="5"/>
              </w:rPr>
              <w:t>号</w:t>
            </w:r>
          </w:p>
        </w:tc>
        <w:tc>
          <w:tcPr>
            <w:tcW w:w="1980" w:type="dxa"/>
            <w:vAlign w:val="center"/>
          </w:tcPr>
          <w:p/>
        </w:tc>
        <w:tc>
          <w:tcPr>
            <w:tcW w:w="2160" w:type="dxa"/>
            <w:vAlign w:val="center"/>
          </w:tcPr>
          <w:p>
            <w:pPr>
              <w:jc w:val="center"/>
            </w:pPr>
            <w:r>
              <w:rPr>
                <w:rFonts w:hint="eastAsia"/>
              </w:rPr>
              <w:t>関税割当証明書番号</w:t>
            </w:r>
          </w:p>
        </w:tc>
        <w:tc>
          <w:tcPr>
            <w:tcW w:w="21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4" w:hRule="exact"/>
        </w:trPr>
        <w:tc>
          <w:tcPr>
            <w:tcW w:w="2160" w:type="dxa"/>
            <w:vAlign w:val="center"/>
          </w:tcPr>
          <w:p>
            <w:pPr>
              <w:jc w:val="center"/>
            </w:pPr>
            <w:r>
              <w:rPr>
                <w:rFonts w:hint="eastAsia"/>
                <w:spacing w:val="630"/>
                <w:kern w:val="0"/>
                <w:fitText w:val="1680" w:id="6"/>
              </w:rPr>
              <w:t>品</w:t>
            </w:r>
            <w:r>
              <w:rPr>
                <w:rFonts w:hint="eastAsia"/>
                <w:kern w:val="0"/>
                <w:fitText w:val="1680" w:id="6"/>
              </w:rPr>
              <w:t>名</w:t>
            </w:r>
          </w:p>
        </w:tc>
        <w:tc>
          <w:tcPr>
            <w:tcW w:w="1980" w:type="dxa"/>
            <w:vAlign w:val="center"/>
          </w:tcPr>
          <w:p/>
        </w:tc>
        <w:tc>
          <w:tcPr>
            <w:tcW w:w="2160" w:type="dxa"/>
            <w:vAlign w:val="center"/>
          </w:tcPr>
          <w:p>
            <w:pPr>
              <w:jc w:val="center"/>
            </w:pPr>
            <w:r>
              <w:rPr>
                <w:rFonts w:hint="eastAsia"/>
                <w:spacing w:val="45"/>
                <w:kern w:val="0"/>
                <w:fitText w:val="1845" w:id="7"/>
              </w:rPr>
              <w:t>関税割当数</w:t>
            </w:r>
            <w:r>
              <w:rPr>
                <w:rFonts w:hint="eastAsia"/>
                <w:spacing w:val="67"/>
                <w:kern w:val="0"/>
                <w:fitText w:val="1845" w:id="7"/>
              </w:rPr>
              <w:t>量</w:t>
            </w:r>
          </w:p>
        </w:tc>
        <w:tc>
          <w:tcPr>
            <w:tcW w:w="2114" w:type="dxa"/>
            <w:vAlign w:val="bottom"/>
          </w:tcPr>
          <w:p>
            <w:pPr>
              <w:jc w:val="right"/>
              <w:rPr>
                <w:sz w:val="16"/>
                <w:szCs w:val="16"/>
              </w:rPr>
            </w:pPr>
            <w:r>
              <w:rPr>
                <w:rFonts w:hint="eastAsia"/>
                <w:sz w:val="16"/>
                <w:szCs w:val="16"/>
              </w:rPr>
              <w:t>メトリックトン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8" w:hRule="exact"/>
        </w:trPr>
        <w:tc>
          <w:tcPr>
            <w:tcW w:w="2160" w:type="dxa"/>
            <w:vAlign w:val="center"/>
          </w:tcPr>
          <w:p>
            <w:pPr>
              <w:jc w:val="center"/>
            </w:pPr>
            <w:r>
              <w:rPr>
                <w:rFonts w:hint="eastAsia"/>
                <w:spacing w:val="630"/>
                <w:kern w:val="0"/>
                <w:fitText w:val="1680" w:id="8"/>
              </w:rPr>
              <w:t>数</w:t>
            </w:r>
            <w:r>
              <w:rPr>
                <w:rFonts w:hint="eastAsia"/>
                <w:kern w:val="0"/>
                <w:fitText w:val="1680" w:id="8"/>
              </w:rPr>
              <w:t>量</w:t>
            </w:r>
          </w:p>
        </w:tc>
        <w:tc>
          <w:tcPr>
            <w:tcW w:w="1980" w:type="dxa"/>
            <w:vAlign w:val="bottom"/>
          </w:tcPr>
          <w:p>
            <w:pPr>
              <w:jc w:val="right"/>
              <w:rPr>
                <w:sz w:val="16"/>
                <w:szCs w:val="16"/>
              </w:rPr>
            </w:pPr>
            <w:r>
              <w:rPr>
                <w:rFonts w:hint="eastAsia"/>
                <w:sz w:val="16"/>
                <w:szCs w:val="16"/>
              </w:rPr>
              <w:t>メトリックトン</w:t>
            </w:r>
          </w:p>
        </w:tc>
        <w:tc>
          <w:tcPr>
            <w:tcW w:w="2160" w:type="dxa"/>
            <w:vAlign w:val="center"/>
          </w:tcPr>
          <w:p>
            <w:pPr>
              <w:jc w:val="center"/>
            </w:pPr>
            <w:r>
              <w:rPr>
                <w:rFonts w:hint="eastAsia"/>
                <w:spacing w:val="30"/>
                <w:kern w:val="0"/>
                <w:fitText w:val="1890" w:id="9"/>
              </w:rPr>
              <w:t>関税割当年月日</w:t>
            </w:r>
          </w:p>
        </w:tc>
        <w:tc>
          <w:tcPr>
            <w:tcW w:w="2114" w:type="dxa"/>
            <w:vAlign w:val="center"/>
          </w:tcPr>
          <w:p>
            <w:pPr>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6" w:hRule="exact"/>
        </w:trPr>
        <w:tc>
          <w:tcPr>
            <w:tcW w:w="2160" w:type="dxa"/>
            <w:vAlign w:val="center"/>
          </w:tcPr>
          <w:p>
            <w:pPr>
              <w:jc w:val="center"/>
            </w:pPr>
            <w:r>
              <w:rPr>
                <w:rFonts w:hint="eastAsia"/>
                <w:spacing w:val="135"/>
                <w:kern w:val="0"/>
                <w:fitText w:val="1680" w:id="10"/>
              </w:rPr>
              <w:t>指定用</w:t>
            </w:r>
            <w:r>
              <w:rPr>
                <w:rFonts w:hint="eastAsia"/>
                <w:spacing w:val="15"/>
                <w:kern w:val="0"/>
                <w:fitText w:val="1680" w:id="10"/>
              </w:rPr>
              <w:t>途</w:t>
            </w:r>
          </w:p>
        </w:tc>
        <w:tc>
          <w:tcPr>
            <w:tcW w:w="1980" w:type="dxa"/>
            <w:vAlign w:val="center"/>
          </w:tcPr>
          <w:p>
            <w:pPr>
              <w:jc w:val="right"/>
            </w:pPr>
          </w:p>
        </w:tc>
        <w:tc>
          <w:tcPr>
            <w:tcW w:w="2160" w:type="dxa"/>
            <w:vAlign w:val="center"/>
          </w:tcPr>
          <w:p>
            <w:pPr>
              <w:jc w:val="center"/>
            </w:pPr>
            <w:r>
              <w:rPr>
                <w:rFonts w:hint="eastAsia"/>
              </w:rPr>
              <w:t>関税割当期間満了日</w:t>
            </w:r>
          </w:p>
        </w:tc>
        <w:tc>
          <w:tcPr>
            <w:tcW w:w="21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3" w:hRule="exact"/>
        </w:trPr>
        <w:tc>
          <w:tcPr>
            <w:tcW w:w="2160" w:type="dxa"/>
            <w:vAlign w:val="center"/>
          </w:tcPr>
          <w:p>
            <w:pPr>
              <w:jc w:val="center"/>
            </w:pPr>
            <w:r>
              <w:rPr>
                <w:rFonts w:hint="eastAsia"/>
                <w:spacing w:val="135"/>
                <w:kern w:val="0"/>
                <w:fitText w:val="1680" w:id="11"/>
              </w:rPr>
              <w:t>契約内</w:t>
            </w:r>
            <w:r>
              <w:rPr>
                <w:rFonts w:hint="eastAsia"/>
                <w:spacing w:val="15"/>
                <w:kern w:val="0"/>
                <w:fitText w:val="1680" w:id="11"/>
              </w:rPr>
              <w:t>容</w:t>
            </w:r>
          </w:p>
        </w:tc>
        <w:tc>
          <w:tcPr>
            <w:tcW w:w="6254" w:type="dxa"/>
            <w:gridSpan w:val="3"/>
            <w:vAlign w:val="center"/>
          </w:tcPr>
          <w:p>
            <w:r>
              <w:rPr>
                <w:rFonts w:hint="eastAsia"/>
              </w:rPr>
              <w:t>用途外使用に係る指定乳製品等取扱要領の「用途外使用に係る指定乳製品等の取扱いに関する契約書」による</w:t>
            </w:r>
          </w:p>
        </w:tc>
      </w:tr>
    </w:tbl>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25859"/>
    <w:rsid w:val="000404A7"/>
    <w:rsid w:val="00075160"/>
    <w:rsid w:val="000F30F9"/>
    <w:rsid w:val="00225859"/>
    <w:rsid w:val="00390103"/>
    <w:rsid w:val="003954FC"/>
    <w:rsid w:val="00454EA6"/>
    <w:rsid w:val="00490F07"/>
    <w:rsid w:val="00601082"/>
    <w:rsid w:val="00682DB2"/>
    <w:rsid w:val="006A077D"/>
    <w:rsid w:val="008F69C9"/>
    <w:rsid w:val="009C14CD"/>
    <w:rsid w:val="00A33F7C"/>
    <w:rsid w:val="00A3434C"/>
    <w:rsid w:val="00A566FA"/>
    <w:rsid w:val="00A87CFF"/>
    <w:rsid w:val="00AE1B08"/>
    <w:rsid w:val="00AF2615"/>
    <w:rsid w:val="00B627B3"/>
    <w:rsid w:val="00B70A38"/>
    <w:rsid w:val="00B753D2"/>
    <w:rsid w:val="00B95471"/>
    <w:rsid w:val="00C525E4"/>
    <w:rsid w:val="00C61F6D"/>
    <w:rsid w:val="00C62706"/>
    <w:rsid w:val="00CF58F6"/>
    <w:rsid w:val="00D25318"/>
    <w:rsid w:val="00E64934"/>
    <w:rsid w:val="00ED1380"/>
    <w:rsid w:val="00EE533F"/>
    <w:rsid w:val="00F12A53"/>
    <w:rsid w:val="00FF50A0"/>
    <w:rsid w:val="51C02F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0"/>
    <w:unhideWhenUsed/>
    <w:uiPriority w:val="99"/>
    <w:pPr>
      <w:tabs>
        <w:tab w:val="center" w:pos="4252"/>
        <w:tab w:val="right" w:pos="8504"/>
      </w:tabs>
      <w:snapToGrid w:val="0"/>
    </w:pPr>
  </w:style>
  <w:style w:type="paragraph" w:styleId="5">
    <w:name w:val="header"/>
    <w:basedOn w:val="1"/>
    <w:link w:val="9"/>
    <w:unhideWhenUsed/>
    <w:uiPriority w:val="99"/>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link w:val="5"/>
    <w:uiPriority w:val="99"/>
    <w:rPr>
      <w:kern w:val="2"/>
      <w:sz w:val="21"/>
      <w:szCs w:val="24"/>
    </w:rPr>
  </w:style>
  <w:style w:type="character" w:customStyle="1" w:styleId="10">
    <w:name w:val="フッター (文字)"/>
    <w:link w:val="4"/>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横浜税関</Company>
  <Pages>8</Pages>
  <Words>590</Words>
  <Characters>3365</Characters>
  <Lines>28</Lines>
  <Paragraphs>7</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2019-01-31T07:51:00Z</dcterms:created>
  <dc:creator>横浜税関</dc:creator>
  <cp:lastModifiedBy>恒久</cp:lastModifiedBy>
  <cp:lastPrinted>2018-04-03T07:37:00Z</cp:lastPrinted>
  <dcterms:modified xsi:type="dcterms:W3CDTF">2019-01-31T12:29:35Z</dcterms:modified>
  <dc:title>生糸の輸入に係る調整等に関する法律に基づく生糸の輸入通関手続きについて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