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特別受益国等及び特別特恵受益国並びに特恵関税の便益を与えない物品等を指定する件</w:t>
      </w:r>
    </w:p>
    <w:p w:rsidR="00CF02BC" w:rsidRPr="00CF02BC" w:rsidRDefault="00CF02BC" w:rsidP="00F64953">
      <w:pPr>
        <w:spacing w:line="240" w:lineRule="auto"/>
        <w:ind w:left="160" w:hanging="160"/>
        <w:rPr>
          <w:rFonts w:ascii="ＭＳ 明朝" w:hAnsi="ＭＳ 明朝"/>
          <w:sz w:val="16"/>
          <w:szCs w:val="16"/>
          <w:lang w:eastAsia="zh-CN"/>
        </w:rPr>
      </w:pP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平成</w:t>
      </w:r>
      <w:r w:rsidR="009545CF">
        <w:rPr>
          <w:rFonts w:ascii="ＭＳ 明朝" w:hAnsi="ＭＳ 明朝" w:hint="eastAsia"/>
          <w:sz w:val="16"/>
          <w:szCs w:val="16"/>
        </w:rPr>
        <w:t>三十一</w:t>
      </w:r>
      <w:r w:rsidRPr="00CF02BC">
        <w:rPr>
          <w:rFonts w:ascii="ＭＳ 明朝" w:hAnsi="ＭＳ 明朝" w:hint="eastAsia"/>
          <w:sz w:val="16"/>
          <w:szCs w:val="16"/>
          <w:lang w:eastAsia="zh-CN"/>
        </w:rPr>
        <w:t>年三月</w:t>
      </w:r>
      <w:r w:rsidR="009545CF">
        <w:rPr>
          <w:rFonts w:ascii="ＭＳ 明朝" w:hAnsi="ＭＳ 明朝" w:hint="eastAsia"/>
          <w:sz w:val="16"/>
          <w:szCs w:val="16"/>
        </w:rPr>
        <w:t>二十九</w:t>
      </w:r>
      <w:r w:rsidRPr="00CF02BC">
        <w:rPr>
          <w:rFonts w:ascii="ＭＳ 明朝" w:hAnsi="ＭＳ 明朝" w:hint="eastAsia"/>
          <w:sz w:val="16"/>
          <w:szCs w:val="16"/>
          <w:lang w:eastAsia="zh-CN"/>
        </w:rPr>
        <w:t>日財務省告示第八十</w:t>
      </w:r>
      <w:r w:rsidR="009545CF">
        <w:rPr>
          <w:rFonts w:ascii="ＭＳ 明朝" w:hAnsi="ＭＳ 明朝" w:hint="eastAsia"/>
          <w:sz w:val="16"/>
          <w:szCs w:val="16"/>
        </w:rPr>
        <w:t>七</w:t>
      </w:r>
      <w:r w:rsidRPr="00CF02BC">
        <w:rPr>
          <w:rFonts w:ascii="ＭＳ 明朝" w:hAnsi="ＭＳ 明朝" w:hint="eastAsia"/>
          <w:sz w:val="16"/>
          <w:szCs w:val="16"/>
          <w:lang w:eastAsia="zh-CN"/>
        </w:rPr>
        <w:t>号</w:t>
      </w:r>
    </w:p>
    <w:p w:rsidR="00CF02BC" w:rsidRPr="00CF02BC" w:rsidRDefault="00CF02BC" w:rsidP="00F64953">
      <w:pPr>
        <w:spacing w:line="240" w:lineRule="auto"/>
        <w:ind w:left="160" w:hanging="160"/>
        <w:rPr>
          <w:rFonts w:ascii="ＭＳ 明朝" w:hAnsi="ＭＳ 明朝"/>
          <w:sz w:val="16"/>
          <w:szCs w:val="16"/>
          <w:lang w:eastAsia="zh-CN"/>
        </w:rPr>
      </w:pPr>
    </w:p>
    <w:p w:rsidR="00CF02BC" w:rsidRDefault="009545CF" w:rsidP="009545CF">
      <w:pPr>
        <w:spacing w:line="240" w:lineRule="auto"/>
        <w:ind w:left="0" w:firstLineChars="100" w:firstLine="160"/>
        <w:rPr>
          <w:rFonts w:ascii="ＭＳ 明朝" w:hAnsi="ＭＳ 明朝"/>
          <w:sz w:val="16"/>
          <w:szCs w:val="16"/>
        </w:rPr>
      </w:pPr>
      <w:r w:rsidRPr="009545CF">
        <w:rPr>
          <w:rFonts w:ascii="ＭＳ 明朝" w:hAnsi="ＭＳ 明朝" w:hint="eastAsia"/>
          <w:sz w:val="16"/>
          <w:szCs w:val="16"/>
        </w:rPr>
        <w:t>関税暫定措置法（昭和三十五年法律第三十六号）第八条の二及び関税暫定措置法施行令（昭和三十五年政令第六十九号）第二十五条の規定に基づき、同法第八条の二第一項に規定する特恵受益国等、同条第二項に規定する同条第一項の規定による関税についての便益を与えない物品等及び同条第三項に規定する特別特恵受益国について次のとおり告示する</w:t>
      </w:r>
      <w:r w:rsidR="00CF02BC" w:rsidRPr="00CF02BC">
        <w:rPr>
          <w:rFonts w:ascii="ＭＳ 明朝" w:hAnsi="ＭＳ 明朝" w:hint="eastAsia"/>
          <w:sz w:val="16"/>
          <w:szCs w:val="16"/>
          <w:lang w:eastAsia="zh-CN"/>
        </w:rPr>
        <w:t>。</w:t>
      </w:r>
    </w:p>
    <w:p w:rsidR="00CF02BC" w:rsidRPr="00CF02BC" w:rsidRDefault="00CF02BC" w:rsidP="00F64953">
      <w:pPr>
        <w:spacing w:line="240" w:lineRule="auto"/>
        <w:ind w:left="160" w:hanging="160"/>
        <w:rPr>
          <w:rFonts w:ascii="ＭＳ 明朝" w:hAnsi="ＭＳ 明朝"/>
          <w:sz w:val="16"/>
          <w:szCs w:val="16"/>
        </w:rPr>
      </w:pP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 xml:space="preserve">一　</w:t>
      </w:r>
      <w:r w:rsidR="009545CF" w:rsidRPr="009545CF">
        <w:rPr>
          <w:rFonts w:ascii="ＭＳ 明朝" w:hAnsi="ＭＳ 明朝" w:hint="eastAsia"/>
          <w:sz w:val="16"/>
          <w:szCs w:val="16"/>
          <w:lang w:eastAsia="zh-CN"/>
        </w:rPr>
        <w:t>関税暫定措置法（以下「法」という。）第八条の二第一項に規定する特恵受益国等は、アゼルバイジャン、アフガニスタン、アルジェリア、アルゼンチン、アルバニア、アルメニア、アンゴラ、イエメン、イラク、イラン、インド、インドネシア、ウガンダ、ウクライナ、ウズベキスタン、エクアドル、エジプト、エスワティニ、エチオピア、エリトリア、エルサルバドル、ガーナ、カーボヴェルデ、ガイアナ、カザフスタン、ガボン、カメルーン、ガンビア、カンボジア、ギニア、ギニアビサウ、キューバ、キリバス、キルギス、グアテマラ、グレナダ、ケニア、コートジボワール、コスタリカ、コソボ、コモ-2-ロ、コロンビア、コンゴ共和国、コンゴ民主共和国、サモア、サントメ・プリンシペ、ザンビア、シエラレオネ、ジブチ、ジャマイカ、ジョージア、シリア、ジンバブエ、スーダン、スリナム、スリランカ、赤道ギニア、セネガル、セルビア、セントビンセント、セントヘレナ及びその附属諸島地域、セントルシア、ソマリア、ソロモン、タジキスタン、タンザニア、チャド、中央アフリカ、チュニジア、ツバル、トーゴ、トケラウ諸島地域、ドミニカ、ドミニカ共和国、トルクメニスタン、トルコ、トンガ、ナイジェリア、ナミビア、ニウエ、ニカラグア、ニジェール、ネパール、ハイチ、パキスタン、パナマ、バヌアツ、パプアニューギニア、パラオ、パラグアイ、バングラデシュ、東ティモール、フィジー、フィリピン、ブータン、ブルキナファソ、ブルンジ、米領サモア地域、ベトナム、ベナン、ベネズエラ、ベラルーシ、ベリーズ、ペルー、ボスニア・ヘルツェゴビナ、ボツワナ、ボリビア、ホンジュラス、マーシャル、マケドニア旧ユーゴスラビア共和国、マダガスカル、マラウイ、マリ、ミクロネシア、南アフリカ共和国、ミャンマー、モーリシャス、モーリタニア、モザ</w:t>
      </w:r>
      <w:r w:rsidR="009545CF" w:rsidRPr="009545CF">
        <w:rPr>
          <w:rFonts w:ascii="ＭＳ 明朝" w:hAnsi="ＭＳ 明朝" w:hint="eastAsia"/>
          <w:sz w:val="16"/>
          <w:szCs w:val="16"/>
          <w:lang w:eastAsia="zh-CN"/>
        </w:rPr>
        <w:lastRenderedPageBreak/>
        <w:t>ンビーク、モルディブ、モルドバ、モロッコ、モンゴル、モンテネグロ、モントセラト地域、ヨルダン、ヨルダン川西岸及びガザ地域、ラオス、リビア、リベリア、ルワンダ、レソト並びにレバノンとする。</w:t>
      </w:r>
    </w:p>
    <w:p w:rsidR="00CF02BC" w:rsidRPr="00CF02BC" w:rsidRDefault="00CF02BC" w:rsidP="00F64953">
      <w:pPr>
        <w:spacing w:line="240" w:lineRule="auto"/>
        <w:ind w:left="160" w:hanging="160"/>
        <w:rPr>
          <w:rFonts w:ascii="ＭＳ 明朝" w:hAnsi="ＭＳ 明朝"/>
          <w:sz w:val="16"/>
          <w:szCs w:val="16"/>
          <w:lang w:eastAsia="zh-CN"/>
        </w:rPr>
      </w:pPr>
      <w:r w:rsidRPr="00CF02BC">
        <w:rPr>
          <w:rFonts w:ascii="ＭＳ 明朝" w:hAnsi="ＭＳ 明朝" w:hint="eastAsia"/>
          <w:sz w:val="16"/>
          <w:szCs w:val="16"/>
          <w:lang w:eastAsia="zh-CN"/>
        </w:rPr>
        <w:t xml:space="preserve">二　</w:t>
      </w:r>
      <w:r w:rsidR="009545CF" w:rsidRPr="009545CF">
        <w:rPr>
          <w:rFonts w:ascii="ＭＳ 明朝" w:hAnsi="ＭＳ 明朝" w:hint="eastAsia"/>
          <w:sz w:val="16"/>
          <w:szCs w:val="16"/>
          <w:lang w:eastAsia="zh-CN"/>
        </w:rPr>
        <w:t>法第八条の二第二項に規定する同条第一項の規定による関税についての便益を与えない物品等は、次の表のとおりとする。</w:t>
      </w:r>
      <w:r w:rsidRPr="00CF02BC">
        <w:rPr>
          <w:rFonts w:ascii="ＭＳ 明朝" w:hAnsi="ＭＳ 明朝" w:hint="eastAsia"/>
          <w:sz w:val="16"/>
          <w:szCs w:val="16"/>
          <w:lang w:eastAsia="zh-CN"/>
        </w:rPr>
        <w:t>。</w:t>
      </w:r>
    </w:p>
    <w:tbl>
      <w:tblPr>
        <w:tblW w:w="708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510"/>
        <w:gridCol w:w="2126"/>
        <w:gridCol w:w="2042"/>
        <w:gridCol w:w="2410"/>
      </w:tblGrid>
      <w:tr w:rsidR="00E972CF" w:rsidRPr="0062467D" w:rsidTr="009545CF">
        <w:trPr>
          <w:trHeight w:val="20"/>
        </w:trPr>
        <w:tc>
          <w:tcPr>
            <w:tcW w:w="510" w:type="dxa"/>
            <w:tcBorders>
              <w:bottom w:val="single" w:sz="4" w:space="0" w:color="000000"/>
            </w:tcBorders>
            <w:tcMar>
              <w:left w:w="28" w:type="dxa"/>
              <w:bottom w:w="57" w:type="dxa"/>
              <w:right w:w="28" w:type="dxa"/>
            </w:tcMar>
            <w:textDirection w:val="lrTbV"/>
          </w:tcPr>
          <w:p w:rsidR="00E972CF" w:rsidRDefault="00E972CF" w:rsidP="00E972CF">
            <w:pPr>
              <w:ind w:left="0" w:firstLineChars="0" w:firstLine="0"/>
              <w:rPr>
                <w:rFonts w:ascii="ＭＳ 明朝" w:hAnsi="ＭＳ 明朝"/>
                <w:sz w:val="16"/>
                <w:szCs w:val="16"/>
              </w:rPr>
            </w:pPr>
            <w:r>
              <w:rPr>
                <w:rFonts w:ascii="ＭＳ 明朝" w:hAnsi="ＭＳ 明朝" w:hint="eastAsia"/>
                <w:sz w:val="16"/>
                <w:szCs w:val="16"/>
              </w:rPr>
              <w:t>項名</w:t>
            </w:r>
          </w:p>
        </w:tc>
        <w:tc>
          <w:tcPr>
            <w:tcW w:w="2126" w:type="dxa"/>
            <w:tcBorders>
              <w:bottom w:val="single" w:sz="4" w:space="0" w:color="000000"/>
            </w:tcBorders>
            <w:tcMar>
              <w:left w:w="28" w:type="dxa"/>
              <w:bottom w:w="28" w:type="dxa"/>
              <w:right w:w="28" w:type="dxa"/>
            </w:tcMar>
            <w:textDirection w:val="lrTbV"/>
          </w:tcPr>
          <w:p w:rsidR="00E972CF" w:rsidRPr="00E972CF" w:rsidRDefault="00E972CF" w:rsidP="00E972CF">
            <w:pPr>
              <w:ind w:left="0" w:firstLineChars="0" w:firstLine="0"/>
              <w:jc w:val="center"/>
              <w:rPr>
                <w:rFonts w:ascii="ＭＳ 明朝" w:hAnsi="ＭＳ 明朝"/>
                <w:sz w:val="16"/>
                <w:szCs w:val="16"/>
              </w:rPr>
            </w:pPr>
            <w:r w:rsidRPr="00E972CF">
              <w:rPr>
                <w:rFonts w:ascii="ＭＳ 明朝" w:hAnsi="ＭＳ 明朝" w:hint="eastAsia"/>
                <w:sz w:val="16"/>
                <w:szCs w:val="16"/>
              </w:rPr>
              <w:t>特恵受益国等</w:t>
            </w:r>
          </w:p>
        </w:tc>
        <w:tc>
          <w:tcPr>
            <w:tcW w:w="2042" w:type="dxa"/>
            <w:tcBorders>
              <w:bottom w:val="single" w:sz="4" w:space="0" w:color="000000"/>
            </w:tcBorders>
            <w:tcMar>
              <w:left w:w="85" w:type="dxa"/>
              <w:bottom w:w="28" w:type="dxa"/>
              <w:right w:w="85" w:type="dxa"/>
            </w:tcMar>
            <w:textDirection w:val="lrTbV"/>
          </w:tcPr>
          <w:p w:rsidR="00E972CF" w:rsidRPr="0062467D" w:rsidRDefault="00E972CF" w:rsidP="00E972CF">
            <w:pPr>
              <w:ind w:left="0" w:firstLineChars="0" w:firstLine="0"/>
              <w:jc w:val="center"/>
              <w:rPr>
                <w:rFonts w:ascii="ＭＳ 明朝" w:hAnsi="ＭＳ 明朝"/>
                <w:sz w:val="16"/>
                <w:szCs w:val="16"/>
              </w:rPr>
            </w:pPr>
            <w:r w:rsidRPr="00E972CF">
              <w:rPr>
                <w:rFonts w:ascii="ＭＳ 明朝" w:hAnsi="ＭＳ 明朝" w:hint="eastAsia"/>
                <w:sz w:val="16"/>
                <w:szCs w:val="16"/>
              </w:rPr>
              <w:t>物</w:t>
            </w:r>
            <w:r>
              <w:rPr>
                <w:rFonts w:ascii="ＭＳ 明朝" w:hAnsi="ＭＳ 明朝" w:hint="eastAsia"/>
                <w:sz w:val="16"/>
                <w:szCs w:val="16"/>
              </w:rPr>
              <w:t xml:space="preserve">　　</w:t>
            </w:r>
            <w:r w:rsidRPr="00E972CF">
              <w:rPr>
                <w:rFonts w:ascii="ＭＳ 明朝" w:hAnsi="ＭＳ 明朝" w:hint="eastAsia"/>
                <w:sz w:val="16"/>
                <w:szCs w:val="16"/>
              </w:rPr>
              <w:t>品</w:t>
            </w:r>
          </w:p>
        </w:tc>
        <w:tc>
          <w:tcPr>
            <w:tcW w:w="2410" w:type="dxa"/>
            <w:tcBorders>
              <w:bottom w:val="single" w:sz="4" w:space="0" w:color="000000"/>
            </w:tcBorders>
            <w:textDirection w:val="lrTbV"/>
          </w:tcPr>
          <w:p w:rsidR="00E972CF" w:rsidRPr="0062467D" w:rsidRDefault="00E972CF" w:rsidP="00E972CF">
            <w:pPr>
              <w:ind w:left="0" w:firstLineChars="0" w:firstLine="0"/>
              <w:jc w:val="center"/>
              <w:rPr>
                <w:rFonts w:ascii="ＭＳ 明朝" w:hAnsi="ＭＳ 明朝"/>
                <w:sz w:val="16"/>
                <w:szCs w:val="16"/>
              </w:rPr>
            </w:pPr>
            <w:r w:rsidRPr="00E972CF">
              <w:rPr>
                <w:rFonts w:ascii="ＭＳ 明朝" w:hAnsi="ＭＳ 明朝" w:hint="eastAsia"/>
                <w:sz w:val="16"/>
                <w:szCs w:val="16"/>
              </w:rPr>
              <w:t>期</w:t>
            </w:r>
            <w:r>
              <w:rPr>
                <w:rFonts w:ascii="ＭＳ 明朝" w:hAnsi="ＭＳ 明朝" w:hint="eastAsia"/>
                <w:sz w:val="16"/>
                <w:szCs w:val="16"/>
              </w:rPr>
              <w:t xml:space="preserve">　　</w:t>
            </w:r>
            <w:r w:rsidRPr="00E972CF">
              <w:rPr>
                <w:rFonts w:ascii="ＭＳ 明朝" w:hAnsi="ＭＳ 明朝" w:hint="eastAsia"/>
                <w:sz w:val="16"/>
                <w:szCs w:val="16"/>
              </w:rPr>
              <w:t>間</w:t>
            </w:r>
          </w:p>
        </w:tc>
      </w:tr>
      <w:tr w:rsidR="00F76936" w:rsidRPr="0062467D" w:rsidTr="009545CF">
        <w:trPr>
          <w:trHeight w:val="20"/>
        </w:trPr>
        <w:tc>
          <w:tcPr>
            <w:tcW w:w="510" w:type="dxa"/>
            <w:tcBorders>
              <w:bottom w:val="single" w:sz="4" w:space="0" w:color="000000"/>
            </w:tcBorders>
            <w:tcMar>
              <w:left w:w="85" w:type="dxa"/>
              <w:bottom w:w="28" w:type="dxa"/>
              <w:right w:w="85" w:type="dxa"/>
            </w:tcMar>
            <w:textDirection w:val="lrTbV"/>
          </w:tcPr>
          <w:p w:rsidR="00F76936" w:rsidRPr="0062467D" w:rsidRDefault="00F76936" w:rsidP="009545CF">
            <w:pPr>
              <w:ind w:left="0" w:firstLineChars="0" w:firstLine="0"/>
              <w:jc w:val="right"/>
              <w:rPr>
                <w:rFonts w:ascii="ＭＳ 明朝" w:hAnsi="ＭＳ 明朝"/>
                <w:sz w:val="16"/>
                <w:szCs w:val="16"/>
              </w:rPr>
            </w:pPr>
            <w:r>
              <w:rPr>
                <w:rFonts w:ascii="ＭＳ 明朝" w:hAnsi="ＭＳ 明朝" w:hint="eastAsia"/>
                <w:sz w:val="16"/>
                <w:szCs w:val="16"/>
              </w:rPr>
              <w:t>一</w:t>
            </w:r>
          </w:p>
        </w:tc>
        <w:tc>
          <w:tcPr>
            <w:tcW w:w="2126" w:type="dxa"/>
            <w:tcBorders>
              <w:bottom w:val="single" w:sz="4" w:space="0" w:color="000000"/>
            </w:tcBorders>
            <w:tcMar>
              <w:top w:w="28" w:type="dxa"/>
              <w:left w:w="28" w:type="dxa"/>
              <w:bottom w:w="28" w:type="dxa"/>
              <w:right w:w="28" w:type="dxa"/>
            </w:tcMar>
            <w:textDirection w:val="lrTbV"/>
          </w:tcPr>
          <w:p w:rsidR="00F76936" w:rsidRPr="00E972CF" w:rsidRDefault="00F76936" w:rsidP="00F76936">
            <w:pPr>
              <w:spacing w:line="240" w:lineRule="auto"/>
              <w:ind w:left="0" w:firstLineChars="0" w:firstLine="0"/>
              <w:rPr>
                <w:rFonts w:ascii="ＭＳ 明朝" w:hAnsi="ＭＳ 明朝"/>
                <w:sz w:val="16"/>
                <w:szCs w:val="16"/>
              </w:rPr>
            </w:pPr>
            <w:r w:rsidRPr="00E972CF">
              <w:rPr>
                <w:rFonts w:ascii="ＭＳ 明朝" w:hAnsi="ＭＳ 明朝" w:hint="eastAsia"/>
                <w:sz w:val="16"/>
                <w:szCs w:val="16"/>
              </w:rPr>
              <w:t>アルゼンチン</w:t>
            </w:r>
          </w:p>
        </w:tc>
        <w:tc>
          <w:tcPr>
            <w:tcW w:w="2042" w:type="dxa"/>
            <w:tcBorders>
              <w:bottom w:val="single" w:sz="4" w:space="0" w:color="000000"/>
            </w:tcBorders>
            <w:tcMar>
              <w:top w:w="0" w:type="dxa"/>
              <w:left w:w="85" w:type="dxa"/>
              <w:bottom w:w="28" w:type="dxa"/>
              <w:right w:w="85" w:type="dxa"/>
            </w:tcMar>
            <w:textDirection w:val="lrTbV"/>
          </w:tcPr>
          <w:p w:rsidR="00F76936" w:rsidRPr="0062467D" w:rsidRDefault="00F76936" w:rsidP="00F76936">
            <w:pPr>
              <w:spacing w:line="240" w:lineRule="auto"/>
              <w:ind w:left="0" w:firstLineChars="0" w:firstLine="0"/>
              <w:rPr>
                <w:rFonts w:ascii="ＭＳ 明朝" w:hAnsi="ＭＳ 明朝"/>
                <w:sz w:val="16"/>
                <w:szCs w:val="16"/>
              </w:rPr>
            </w:pPr>
            <w:r w:rsidRPr="00E972CF">
              <w:rPr>
                <w:rFonts w:ascii="ＭＳ 明朝" w:hAnsi="ＭＳ 明朝" w:hint="eastAsia"/>
                <w:sz w:val="16"/>
                <w:szCs w:val="16"/>
              </w:rPr>
              <w:t>一○○七・九○―○九○</w:t>
            </w:r>
          </w:p>
        </w:tc>
        <w:tc>
          <w:tcPr>
            <w:tcW w:w="2410" w:type="dxa"/>
            <w:tcBorders>
              <w:bottom w:val="single" w:sz="4" w:space="0" w:color="000000"/>
            </w:tcBorders>
            <w:tcMar>
              <w:top w:w="0" w:type="dxa"/>
            </w:tcMar>
            <w:textDirection w:val="lrTbV"/>
          </w:tcPr>
          <w:p w:rsidR="009545CF" w:rsidRPr="009545CF" w:rsidRDefault="009545CF" w:rsidP="009545CF">
            <w:pPr>
              <w:autoSpaceDE w:val="0"/>
              <w:autoSpaceDN w:val="0"/>
              <w:spacing w:line="360" w:lineRule="auto"/>
              <w:ind w:left="160" w:hanging="160"/>
              <w:rPr>
                <w:rFonts w:ascii="ＭＳ 明朝" w:hAnsi="ＭＳ 明朝" w:hint="eastAsia"/>
                <w:sz w:val="16"/>
                <w:szCs w:val="16"/>
              </w:rPr>
            </w:pPr>
            <w:r w:rsidRPr="009545CF">
              <w:rPr>
                <w:rFonts w:ascii="ＭＳ 明朝" w:hAnsi="ＭＳ 明朝" w:hint="eastAsia"/>
                <w:sz w:val="16"/>
                <w:szCs w:val="16"/>
              </w:rPr>
              <w:t>平成三十一年四月一日から</w:t>
            </w:r>
          </w:p>
          <w:p w:rsidR="00F76936" w:rsidRPr="00195445" w:rsidRDefault="009545CF" w:rsidP="009545CF">
            <w:pPr>
              <w:autoSpaceDE w:val="0"/>
              <w:autoSpaceDN w:val="0"/>
              <w:spacing w:line="360" w:lineRule="auto"/>
              <w:ind w:left="160" w:hanging="160"/>
              <w:rPr>
                <w:rFonts w:ascii="ＭＳ 明朝" w:hAnsi="ＭＳ 明朝"/>
                <w:sz w:val="16"/>
                <w:szCs w:val="16"/>
              </w:rPr>
            </w:pPr>
            <w:r w:rsidRPr="009545CF">
              <w:rPr>
                <w:rFonts w:ascii="ＭＳ 明朝" w:hAnsi="ＭＳ 明朝" w:hint="eastAsia"/>
                <w:sz w:val="16"/>
                <w:szCs w:val="16"/>
              </w:rPr>
              <w:t>平成三十四年三月三十一日まで</w:t>
            </w:r>
          </w:p>
        </w:tc>
      </w:tr>
    </w:tbl>
    <w:p w:rsidR="00CB28E8" w:rsidRPr="00CB28E8" w:rsidRDefault="009545CF" w:rsidP="009545CF">
      <w:pPr>
        <w:spacing w:line="240" w:lineRule="auto"/>
        <w:ind w:leftChars="100" w:left="370" w:hanging="160"/>
        <w:rPr>
          <w:rFonts w:ascii="ＭＳ 明朝" w:hAnsi="ＭＳ 明朝"/>
          <w:sz w:val="16"/>
          <w:szCs w:val="16"/>
        </w:rPr>
      </w:pPr>
      <w:r w:rsidRPr="009545CF">
        <w:rPr>
          <w:rFonts w:ascii="ＭＳ 明朝" w:hAnsi="ＭＳ 明朝" w:hint="eastAsia"/>
          <w:sz w:val="16"/>
          <w:szCs w:val="16"/>
        </w:rPr>
        <w:t>注</w:t>
      </w:r>
      <w:r>
        <w:rPr>
          <w:rFonts w:ascii="ＭＳ 明朝" w:hAnsi="ＭＳ 明朝" w:hint="eastAsia"/>
          <w:sz w:val="16"/>
          <w:szCs w:val="16"/>
        </w:rPr>
        <w:t xml:space="preserve">　</w:t>
      </w:r>
      <w:r w:rsidRPr="009545CF">
        <w:rPr>
          <w:rFonts w:ascii="ＭＳ 明朝" w:hAnsi="ＭＳ 明朝" w:hint="eastAsia"/>
          <w:sz w:val="16"/>
          <w:szCs w:val="16"/>
        </w:rPr>
        <w:t>この表の第三欄において「物品」とは、同欄に掲げる九桁の統計番号（輸出統計品目表及び輸入統計品目表を定める等の件（昭和六十二年大蔵省告示第九十四号）で定める輸入統計品目表の各統計番号をいう。）に該当する物品とする</w:t>
      </w:r>
    </w:p>
    <w:p w:rsidR="00CB28E8" w:rsidRPr="00CB28E8" w:rsidRDefault="00CB28E8" w:rsidP="00F64953">
      <w:pPr>
        <w:spacing w:line="240" w:lineRule="auto"/>
        <w:ind w:left="160" w:hanging="160"/>
        <w:rPr>
          <w:rFonts w:ascii="ＭＳ 明朝" w:hAnsi="ＭＳ 明朝"/>
          <w:sz w:val="16"/>
          <w:szCs w:val="16"/>
        </w:rPr>
      </w:pPr>
      <w:r w:rsidRPr="00CB28E8">
        <w:rPr>
          <w:rFonts w:ascii="ＭＳ 明朝" w:hAnsi="ＭＳ 明朝" w:hint="eastAsia"/>
          <w:sz w:val="16"/>
          <w:szCs w:val="16"/>
        </w:rPr>
        <w:t>三</w:t>
      </w:r>
      <w:r>
        <w:rPr>
          <w:rFonts w:ascii="ＭＳ 明朝" w:hAnsi="ＭＳ 明朝" w:hint="eastAsia"/>
          <w:sz w:val="16"/>
          <w:szCs w:val="16"/>
        </w:rPr>
        <w:t xml:space="preserve">　</w:t>
      </w:r>
      <w:r w:rsidR="009545CF" w:rsidRPr="009545CF">
        <w:rPr>
          <w:rFonts w:ascii="ＭＳ 明朝" w:hAnsi="ＭＳ 明朝" w:hint="eastAsia"/>
          <w:sz w:val="16"/>
          <w:szCs w:val="16"/>
        </w:rPr>
        <w:t>第八条の二第三項に規定する特別特恵受益国は、アフガニスタン、アンゴラ、イエメン、ウガンダ、エチオピア、エリトリア、ガンビア、カンボジア、ギニア、ギニアビサウ、キリバス、コモロ、コンゴ民主共和国、サントメ・プリンシペ、ザンビア、シエラレオネ、ジブチ、スーダン、赤道ギニア、セネガル、ソマリア、ソロモン、タンザニア、チャド、中央アフリカ、ツバル、トーゴ、ニジェール、ネパール、ハイチ、バヌアツ、バングラデシュ、東ティモール、ブータン、ブルキナファソ、ブルンジ、ベナン、マダガスカル、マラウイ、マリ、ミャンマー、モーリタニア、モザンビーク、ラオス、リベリア、ルワンダ及びレソトとする。</w:t>
      </w:r>
    </w:p>
    <w:p w:rsidR="00CB28E8" w:rsidRPr="0062467D" w:rsidRDefault="00CB28E8" w:rsidP="00F64953">
      <w:pPr>
        <w:spacing w:line="240" w:lineRule="auto"/>
        <w:ind w:leftChars="300" w:left="790" w:hanging="160"/>
        <w:rPr>
          <w:rFonts w:ascii="ＭＳ 明朝" w:hAnsi="ＭＳ 明朝"/>
          <w:sz w:val="16"/>
          <w:szCs w:val="16"/>
        </w:rPr>
      </w:pPr>
      <w:r w:rsidRPr="0062467D">
        <w:rPr>
          <w:rFonts w:ascii="ＭＳ 明朝" w:hAnsi="ＭＳ 明朝"/>
          <w:sz w:val="16"/>
          <w:szCs w:val="16"/>
        </w:rPr>
        <w:t xml:space="preserve">附　則　</w:t>
      </w:r>
    </w:p>
    <w:p w:rsidR="00CB28E8" w:rsidRPr="00CB28E8" w:rsidRDefault="00CB28E8" w:rsidP="00F64953">
      <w:pPr>
        <w:spacing w:line="240" w:lineRule="auto"/>
        <w:ind w:leftChars="100" w:left="210" w:firstLineChars="0" w:firstLine="0"/>
        <w:rPr>
          <w:rFonts w:ascii="ＭＳ 明朝" w:hAnsi="ＭＳ 明朝"/>
          <w:sz w:val="16"/>
          <w:szCs w:val="16"/>
        </w:rPr>
      </w:pPr>
      <w:r w:rsidRPr="00CB28E8">
        <w:rPr>
          <w:rFonts w:ascii="ＭＳ 明朝" w:hAnsi="ＭＳ 明朝" w:hint="eastAsia"/>
          <w:sz w:val="16"/>
          <w:szCs w:val="16"/>
        </w:rPr>
        <w:t>（施行期日）</w:t>
      </w:r>
    </w:p>
    <w:p w:rsidR="00CB28E8" w:rsidRPr="00CB28E8" w:rsidRDefault="00CB28E8" w:rsidP="00F64953">
      <w:pPr>
        <w:spacing w:line="240" w:lineRule="auto"/>
        <w:ind w:left="160" w:hanging="160"/>
        <w:rPr>
          <w:rFonts w:ascii="ＭＳ 明朝" w:hAnsi="ＭＳ 明朝"/>
          <w:sz w:val="16"/>
          <w:szCs w:val="16"/>
        </w:rPr>
      </w:pPr>
      <w:r w:rsidRPr="00CB28E8">
        <w:rPr>
          <w:rFonts w:ascii="ＭＳ 明朝" w:hAnsi="ＭＳ 明朝" w:hint="eastAsia"/>
          <w:sz w:val="16"/>
          <w:szCs w:val="16"/>
        </w:rPr>
        <w:t>１　この告示は、平成三十</w:t>
      </w:r>
      <w:r w:rsidR="009545CF">
        <w:rPr>
          <w:rFonts w:ascii="ＭＳ 明朝" w:hAnsi="ＭＳ 明朝" w:hint="eastAsia"/>
          <w:sz w:val="16"/>
          <w:szCs w:val="16"/>
        </w:rPr>
        <w:t>一</w:t>
      </w:r>
      <w:r w:rsidRPr="00CB28E8">
        <w:rPr>
          <w:rFonts w:ascii="ＭＳ 明朝" w:hAnsi="ＭＳ 明朝" w:hint="eastAsia"/>
          <w:sz w:val="16"/>
          <w:szCs w:val="16"/>
        </w:rPr>
        <w:t>年四月一日から施行する。</w:t>
      </w:r>
    </w:p>
    <w:p w:rsidR="00CB28E8" w:rsidRPr="00CB28E8" w:rsidRDefault="00CB28E8" w:rsidP="00F64953">
      <w:pPr>
        <w:spacing w:line="240" w:lineRule="auto"/>
        <w:ind w:leftChars="100" w:left="210" w:firstLineChars="0" w:firstLine="0"/>
        <w:rPr>
          <w:rFonts w:ascii="ＭＳ 明朝" w:hAnsi="ＭＳ 明朝"/>
          <w:sz w:val="16"/>
          <w:szCs w:val="16"/>
        </w:rPr>
      </w:pPr>
      <w:r w:rsidRPr="00CB28E8">
        <w:rPr>
          <w:rFonts w:ascii="ＭＳ 明朝" w:hAnsi="ＭＳ 明朝" w:hint="eastAsia"/>
          <w:sz w:val="16"/>
          <w:szCs w:val="16"/>
        </w:rPr>
        <w:t>（</w:t>
      </w:r>
      <w:r w:rsidR="009545CF" w:rsidRPr="009545CF">
        <w:rPr>
          <w:rFonts w:ascii="ＭＳ 明朝" w:hAnsi="ＭＳ 明朝" w:hint="eastAsia"/>
          <w:sz w:val="16"/>
          <w:szCs w:val="16"/>
        </w:rPr>
        <w:t>特恵受益国等及び特別特恵受益国並びに特恵関税の便益を与えない物品等を告示する件の廃止</w:t>
      </w:r>
      <w:r w:rsidRPr="00CB28E8">
        <w:rPr>
          <w:rFonts w:ascii="ＭＳ 明朝" w:hAnsi="ＭＳ 明朝" w:hint="eastAsia"/>
          <w:sz w:val="16"/>
          <w:szCs w:val="16"/>
        </w:rPr>
        <w:t>）</w:t>
      </w:r>
    </w:p>
    <w:p w:rsidR="00DF0DF6" w:rsidRPr="0062467D" w:rsidRDefault="00CB28E8" w:rsidP="00F64953">
      <w:pPr>
        <w:spacing w:line="240" w:lineRule="auto"/>
        <w:ind w:left="160" w:hanging="160"/>
        <w:rPr>
          <w:rFonts w:ascii="ＭＳ 明朝" w:hAnsi="ＭＳ 明朝"/>
          <w:sz w:val="16"/>
          <w:szCs w:val="16"/>
        </w:rPr>
      </w:pPr>
      <w:r w:rsidRPr="00CB28E8">
        <w:rPr>
          <w:rFonts w:ascii="ＭＳ 明朝" w:hAnsi="ＭＳ 明朝" w:hint="eastAsia"/>
          <w:sz w:val="16"/>
          <w:szCs w:val="16"/>
        </w:rPr>
        <w:t xml:space="preserve">２　</w:t>
      </w:r>
      <w:r w:rsidR="009545CF" w:rsidRPr="009545CF">
        <w:rPr>
          <w:rFonts w:ascii="ＭＳ 明朝" w:hAnsi="ＭＳ 明朝" w:hint="eastAsia"/>
          <w:sz w:val="16"/>
          <w:szCs w:val="16"/>
        </w:rPr>
        <w:t>特恵受益国等及び特別特恵受益国並びに特恵関税の便益を与えない物品等を告示する件（平成三十年財務省告示第八十一号）は、廃止する。</w:t>
      </w:r>
      <w:bookmarkStart w:id="0" w:name="_GoBack"/>
      <w:bookmarkEnd w:id="0"/>
    </w:p>
    <w:sectPr w:rsidR="00DF0DF6" w:rsidRPr="0062467D" w:rsidSect="00E972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021" w:right="851" w:bottom="1021" w:left="851" w:header="851" w:footer="992" w:gutter="0"/>
      <w:cols w:num="2"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0B" w:rsidRDefault="0030080B" w:rsidP="00DB6C70">
      <w:pPr>
        <w:ind w:left="210" w:hanging="210"/>
      </w:pPr>
      <w:r>
        <w:separator/>
      </w:r>
    </w:p>
  </w:endnote>
  <w:endnote w:type="continuationSeparator" w:id="0">
    <w:p w:rsidR="0030080B" w:rsidRDefault="0030080B" w:rsidP="00DB6C7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b"/>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0B" w:rsidRDefault="0030080B" w:rsidP="00DB6C70">
      <w:pPr>
        <w:ind w:left="210" w:hanging="210"/>
      </w:pPr>
      <w:r>
        <w:separator/>
      </w:r>
    </w:p>
  </w:footnote>
  <w:footnote w:type="continuationSeparator" w:id="0">
    <w:p w:rsidR="0030080B" w:rsidRDefault="0030080B" w:rsidP="00DB6C70">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5F" w:rsidRDefault="0005595F" w:rsidP="0005595F">
    <w:pPr>
      <w:pStyle w:val="a9"/>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5535"/>
    <w:multiLevelType w:val="hybridMultilevel"/>
    <w:tmpl w:val="05669728"/>
    <w:lvl w:ilvl="0" w:tplc="51688B92">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992053"/>
    <w:multiLevelType w:val="hybridMultilevel"/>
    <w:tmpl w:val="3B126A3C"/>
    <w:lvl w:ilvl="0" w:tplc="1B0C058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89639F"/>
    <w:multiLevelType w:val="hybridMultilevel"/>
    <w:tmpl w:val="D4A693E6"/>
    <w:lvl w:ilvl="0" w:tplc="50A41F4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9"/>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8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70"/>
    <w:rsid w:val="0000343A"/>
    <w:rsid w:val="0000475D"/>
    <w:rsid w:val="00007773"/>
    <w:rsid w:val="000246D7"/>
    <w:rsid w:val="00030339"/>
    <w:rsid w:val="00031EE5"/>
    <w:rsid w:val="000375C8"/>
    <w:rsid w:val="000467AA"/>
    <w:rsid w:val="000470A2"/>
    <w:rsid w:val="00047E9F"/>
    <w:rsid w:val="0005276D"/>
    <w:rsid w:val="0005595F"/>
    <w:rsid w:val="000609E6"/>
    <w:rsid w:val="00065FD0"/>
    <w:rsid w:val="00074CEA"/>
    <w:rsid w:val="00077259"/>
    <w:rsid w:val="00077D1E"/>
    <w:rsid w:val="00080E41"/>
    <w:rsid w:val="000839B0"/>
    <w:rsid w:val="000A12F2"/>
    <w:rsid w:val="000B6594"/>
    <w:rsid w:val="000C22C9"/>
    <w:rsid w:val="000C299D"/>
    <w:rsid w:val="000E0145"/>
    <w:rsid w:val="000E08E8"/>
    <w:rsid w:val="000F10EF"/>
    <w:rsid w:val="000F1195"/>
    <w:rsid w:val="000F5970"/>
    <w:rsid w:val="000F5C50"/>
    <w:rsid w:val="000F74B0"/>
    <w:rsid w:val="000F7E03"/>
    <w:rsid w:val="00104645"/>
    <w:rsid w:val="00107CF7"/>
    <w:rsid w:val="00122C5E"/>
    <w:rsid w:val="00124304"/>
    <w:rsid w:val="00125200"/>
    <w:rsid w:val="00132C61"/>
    <w:rsid w:val="001424EE"/>
    <w:rsid w:val="001461C4"/>
    <w:rsid w:val="00167D65"/>
    <w:rsid w:val="00182AFF"/>
    <w:rsid w:val="001870E6"/>
    <w:rsid w:val="00191B70"/>
    <w:rsid w:val="001933FD"/>
    <w:rsid w:val="00195445"/>
    <w:rsid w:val="001A02E9"/>
    <w:rsid w:val="001C21B9"/>
    <w:rsid w:val="001C407E"/>
    <w:rsid w:val="001D6839"/>
    <w:rsid w:val="00215B73"/>
    <w:rsid w:val="00216DD8"/>
    <w:rsid w:val="00216E78"/>
    <w:rsid w:val="00224697"/>
    <w:rsid w:val="00225421"/>
    <w:rsid w:val="00226591"/>
    <w:rsid w:val="002270B6"/>
    <w:rsid w:val="00230997"/>
    <w:rsid w:val="0024166D"/>
    <w:rsid w:val="0024448F"/>
    <w:rsid w:val="002444B0"/>
    <w:rsid w:val="002473BF"/>
    <w:rsid w:val="00253143"/>
    <w:rsid w:val="0025369C"/>
    <w:rsid w:val="0025697F"/>
    <w:rsid w:val="002609B9"/>
    <w:rsid w:val="0028725E"/>
    <w:rsid w:val="00290BCD"/>
    <w:rsid w:val="00291F02"/>
    <w:rsid w:val="002B2BBA"/>
    <w:rsid w:val="002C490A"/>
    <w:rsid w:val="002C5823"/>
    <w:rsid w:val="002C755F"/>
    <w:rsid w:val="002E18C8"/>
    <w:rsid w:val="002E2F86"/>
    <w:rsid w:val="002F0BE3"/>
    <w:rsid w:val="002F2009"/>
    <w:rsid w:val="002F6008"/>
    <w:rsid w:val="0030080B"/>
    <w:rsid w:val="003104CB"/>
    <w:rsid w:val="00313244"/>
    <w:rsid w:val="00320618"/>
    <w:rsid w:val="00321277"/>
    <w:rsid w:val="00327B1E"/>
    <w:rsid w:val="003462D4"/>
    <w:rsid w:val="00357AF1"/>
    <w:rsid w:val="00371699"/>
    <w:rsid w:val="00372BDF"/>
    <w:rsid w:val="0037418F"/>
    <w:rsid w:val="003771BE"/>
    <w:rsid w:val="003816BD"/>
    <w:rsid w:val="003826D4"/>
    <w:rsid w:val="003834B7"/>
    <w:rsid w:val="003845CE"/>
    <w:rsid w:val="003864F3"/>
    <w:rsid w:val="003963F8"/>
    <w:rsid w:val="003A7506"/>
    <w:rsid w:val="003B5FCB"/>
    <w:rsid w:val="003D24D6"/>
    <w:rsid w:val="003E38D1"/>
    <w:rsid w:val="003E3D55"/>
    <w:rsid w:val="004157C4"/>
    <w:rsid w:val="004246CF"/>
    <w:rsid w:val="004305EF"/>
    <w:rsid w:val="0043379E"/>
    <w:rsid w:val="0043625B"/>
    <w:rsid w:val="00436D41"/>
    <w:rsid w:val="004377DA"/>
    <w:rsid w:val="0044048A"/>
    <w:rsid w:val="00441239"/>
    <w:rsid w:val="00461D36"/>
    <w:rsid w:val="00464752"/>
    <w:rsid w:val="0046655B"/>
    <w:rsid w:val="00476587"/>
    <w:rsid w:val="00480A48"/>
    <w:rsid w:val="00481EBF"/>
    <w:rsid w:val="0048465F"/>
    <w:rsid w:val="00487E5E"/>
    <w:rsid w:val="0049222C"/>
    <w:rsid w:val="00497A60"/>
    <w:rsid w:val="004A0907"/>
    <w:rsid w:val="004A14DA"/>
    <w:rsid w:val="004A74F8"/>
    <w:rsid w:val="004B440F"/>
    <w:rsid w:val="004B4CDE"/>
    <w:rsid w:val="004B5459"/>
    <w:rsid w:val="004C4BDD"/>
    <w:rsid w:val="004C7231"/>
    <w:rsid w:val="004D1C01"/>
    <w:rsid w:val="004D48C9"/>
    <w:rsid w:val="004F58E0"/>
    <w:rsid w:val="005019DB"/>
    <w:rsid w:val="00504038"/>
    <w:rsid w:val="005144FE"/>
    <w:rsid w:val="00523250"/>
    <w:rsid w:val="00525E78"/>
    <w:rsid w:val="00530DD9"/>
    <w:rsid w:val="00556989"/>
    <w:rsid w:val="00557EBE"/>
    <w:rsid w:val="00564AAE"/>
    <w:rsid w:val="005731CF"/>
    <w:rsid w:val="00580070"/>
    <w:rsid w:val="00587224"/>
    <w:rsid w:val="005B1FDB"/>
    <w:rsid w:val="005B2DA6"/>
    <w:rsid w:val="005D103B"/>
    <w:rsid w:val="005D4AF3"/>
    <w:rsid w:val="005D74DC"/>
    <w:rsid w:val="005E20EC"/>
    <w:rsid w:val="005E323A"/>
    <w:rsid w:val="005F0DB9"/>
    <w:rsid w:val="005F3104"/>
    <w:rsid w:val="00602330"/>
    <w:rsid w:val="00605D76"/>
    <w:rsid w:val="0061618F"/>
    <w:rsid w:val="00617BDF"/>
    <w:rsid w:val="006238EC"/>
    <w:rsid w:val="0062467D"/>
    <w:rsid w:val="0063125A"/>
    <w:rsid w:val="00633A9A"/>
    <w:rsid w:val="00635DCF"/>
    <w:rsid w:val="00641F47"/>
    <w:rsid w:val="006551C5"/>
    <w:rsid w:val="006631B3"/>
    <w:rsid w:val="006751B0"/>
    <w:rsid w:val="00684DD9"/>
    <w:rsid w:val="0068619A"/>
    <w:rsid w:val="0068721E"/>
    <w:rsid w:val="00687D88"/>
    <w:rsid w:val="00692281"/>
    <w:rsid w:val="00695ADA"/>
    <w:rsid w:val="00696D0B"/>
    <w:rsid w:val="006A53C1"/>
    <w:rsid w:val="006C16BC"/>
    <w:rsid w:val="006C36D3"/>
    <w:rsid w:val="006E6387"/>
    <w:rsid w:val="006E6EF1"/>
    <w:rsid w:val="006F08BC"/>
    <w:rsid w:val="00702C92"/>
    <w:rsid w:val="0071259D"/>
    <w:rsid w:val="007201FA"/>
    <w:rsid w:val="00721BF2"/>
    <w:rsid w:val="00725FEC"/>
    <w:rsid w:val="0072782B"/>
    <w:rsid w:val="00727A6D"/>
    <w:rsid w:val="007300E3"/>
    <w:rsid w:val="007305C2"/>
    <w:rsid w:val="00732A57"/>
    <w:rsid w:val="00753C88"/>
    <w:rsid w:val="00757FCB"/>
    <w:rsid w:val="007618F3"/>
    <w:rsid w:val="007749FA"/>
    <w:rsid w:val="00776AC2"/>
    <w:rsid w:val="00777DF9"/>
    <w:rsid w:val="007816F8"/>
    <w:rsid w:val="00791E7C"/>
    <w:rsid w:val="007932E9"/>
    <w:rsid w:val="00793C4F"/>
    <w:rsid w:val="007950D6"/>
    <w:rsid w:val="00795146"/>
    <w:rsid w:val="007A47B6"/>
    <w:rsid w:val="007B16DE"/>
    <w:rsid w:val="007B174C"/>
    <w:rsid w:val="007B554D"/>
    <w:rsid w:val="007B5E63"/>
    <w:rsid w:val="007D192F"/>
    <w:rsid w:val="007D7D91"/>
    <w:rsid w:val="007E02C6"/>
    <w:rsid w:val="007E15AD"/>
    <w:rsid w:val="007E2739"/>
    <w:rsid w:val="007E3142"/>
    <w:rsid w:val="007E7A01"/>
    <w:rsid w:val="007F23C5"/>
    <w:rsid w:val="007F23DB"/>
    <w:rsid w:val="007F373B"/>
    <w:rsid w:val="00821842"/>
    <w:rsid w:val="0082757A"/>
    <w:rsid w:val="008376AF"/>
    <w:rsid w:val="00852693"/>
    <w:rsid w:val="00865201"/>
    <w:rsid w:val="00866132"/>
    <w:rsid w:val="00867DDB"/>
    <w:rsid w:val="00867E93"/>
    <w:rsid w:val="00871172"/>
    <w:rsid w:val="00880B70"/>
    <w:rsid w:val="00881924"/>
    <w:rsid w:val="0088466A"/>
    <w:rsid w:val="008847DA"/>
    <w:rsid w:val="008855F4"/>
    <w:rsid w:val="00886FA5"/>
    <w:rsid w:val="00887409"/>
    <w:rsid w:val="00890669"/>
    <w:rsid w:val="00891525"/>
    <w:rsid w:val="00894DE7"/>
    <w:rsid w:val="008B37F7"/>
    <w:rsid w:val="008B5B47"/>
    <w:rsid w:val="008D3DC6"/>
    <w:rsid w:val="008D5B13"/>
    <w:rsid w:val="008D6638"/>
    <w:rsid w:val="008E2F87"/>
    <w:rsid w:val="008E4616"/>
    <w:rsid w:val="008E49F4"/>
    <w:rsid w:val="008F310F"/>
    <w:rsid w:val="008F6F91"/>
    <w:rsid w:val="00902DD8"/>
    <w:rsid w:val="00904340"/>
    <w:rsid w:val="0090556C"/>
    <w:rsid w:val="00905A6F"/>
    <w:rsid w:val="009106FF"/>
    <w:rsid w:val="00912280"/>
    <w:rsid w:val="00927FE5"/>
    <w:rsid w:val="00931403"/>
    <w:rsid w:val="00945C93"/>
    <w:rsid w:val="00951F3C"/>
    <w:rsid w:val="009545CF"/>
    <w:rsid w:val="00974A1E"/>
    <w:rsid w:val="0098455F"/>
    <w:rsid w:val="00985331"/>
    <w:rsid w:val="00985CCB"/>
    <w:rsid w:val="009862B8"/>
    <w:rsid w:val="00987838"/>
    <w:rsid w:val="0099091C"/>
    <w:rsid w:val="0099139F"/>
    <w:rsid w:val="00992A73"/>
    <w:rsid w:val="009C44B8"/>
    <w:rsid w:val="009D362E"/>
    <w:rsid w:val="009D5A88"/>
    <w:rsid w:val="009D60BC"/>
    <w:rsid w:val="009D6402"/>
    <w:rsid w:val="009E558F"/>
    <w:rsid w:val="009F11A3"/>
    <w:rsid w:val="009F1E9A"/>
    <w:rsid w:val="00A01A3F"/>
    <w:rsid w:val="00A04606"/>
    <w:rsid w:val="00A07E10"/>
    <w:rsid w:val="00A17355"/>
    <w:rsid w:val="00A2267E"/>
    <w:rsid w:val="00A25739"/>
    <w:rsid w:val="00A427ED"/>
    <w:rsid w:val="00A6071D"/>
    <w:rsid w:val="00A668F2"/>
    <w:rsid w:val="00A71D73"/>
    <w:rsid w:val="00A73555"/>
    <w:rsid w:val="00A7435D"/>
    <w:rsid w:val="00A81E88"/>
    <w:rsid w:val="00A83B5E"/>
    <w:rsid w:val="00A846D9"/>
    <w:rsid w:val="00A9258D"/>
    <w:rsid w:val="00AA25C9"/>
    <w:rsid w:val="00AB78B4"/>
    <w:rsid w:val="00AC35BF"/>
    <w:rsid w:val="00AD04F7"/>
    <w:rsid w:val="00AF19C7"/>
    <w:rsid w:val="00B00591"/>
    <w:rsid w:val="00B03ADB"/>
    <w:rsid w:val="00B04D67"/>
    <w:rsid w:val="00B1501F"/>
    <w:rsid w:val="00B241EE"/>
    <w:rsid w:val="00B44760"/>
    <w:rsid w:val="00B512E3"/>
    <w:rsid w:val="00B64C4E"/>
    <w:rsid w:val="00B6723B"/>
    <w:rsid w:val="00B80966"/>
    <w:rsid w:val="00B870F9"/>
    <w:rsid w:val="00B90116"/>
    <w:rsid w:val="00BA60B6"/>
    <w:rsid w:val="00BA6B5F"/>
    <w:rsid w:val="00BA7BCB"/>
    <w:rsid w:val="00BB2135"/>
    <w:rsid w:val="00BB70F4"/>
    <w:rsid w:val="00BC3144"/>
    <w:rsid w:val="00BE135B"/>
    <w:rsid w:val="00BE5C63"/>
    <w:rsid w:val="00BE60DE"/>
    <w:rsid w:val="00BE67EA"/>
    <w:rsid w:val="00BE6F6A"/>
    <w:rsid w:val="00BF0CE9"/>
    <w:rsid w:val="00BF0DC6"/>
    <w:rsid w:val="00C00606"/>
    <w:rsid w:val="00C21F03"/>
    <w:rsid w:val="00C24834"/>
    <w:rsid w:val="00C26B24"/>
    <w:rsid w:val="00C31BE0"/>
    <w:rsid w:val="00C3298D"/>
    <w:rsid w:val="00C32BE8"/>
    <w:rsid w:val="00C414E4"/>
    <w:rsid w:val="00C4724F"/>
    <w:rsid w:val="00C50158"/>
    <w:rsid w:val="00C66A23"/>
    <w:rsid w:val="00C76903"/>
    <w:rsid w:val="00C77A73"/>
    <w:rsid w:val="00C82AC4"/>
    <w:rsid w:val="00C82C3F"/>
    <w:rsid w:val="00C919F5"/>
    <w:rsid w:val="00C948B7"/>
    <w:rsid w:val="00C94EA6"/>
    <w:rsid w:val="00CA1D4D"/>
    <w:rsid w:val="00CA2585"/>
    <w:rsid w:val="00CB28E8"/>
    <w:rsid w:val="00CB2CDA"/>
    <w:rsid w:val="00CD5240"/>
    <w:rsid w:val="00CD5264"/>
    <w:rsid w:val="00CD6BCF"/>
    <w:rsid w:val="00CF02BC"/>
    <w:rsid w:val="00D10EE6"/>
    <w:rsid w:val="00D1429B"/>
    <w:rsid w:val="00D27CF1"/>
    <w:rsid w:val="00D34947"/>
    <w:rsid w:val="00D56373"/>
    <w:rsid w:val="00D60D87"/>
    <w:rsid w:val="00D70BE2"/>
    <w:rsid w:val="00D72944"/>
    <w:rsid w:val="00D80D7A"/>
    <w:rsid w:val="00D84171"/>
    <w:rsid w:val="00D85AAF"/>
    <w:rsid w:val="00D874D8"/>
    <w:rsid w:val="00D96661"/>
    <w:rsid w:val="00DA090E"/>
    <w:rsid w:val="00DA3E06"/>
    <w:rsid w:val="00DB4D22"/>
    <w:rsid w:val="00DB6C70"/>
    <w:rsid w:val="00DC6CB0"/>
    <w:rsid w:val="00DC7B35"/>
    <w:rsid w:val="00DD0905"/>
    <w:rsid w:val="00DD11B6"/>
    <w:rsid w:val="00DD2FDB"/>
    <w:rsid w:val="00DD3905"/>
    <w:rsid w:val="00DE3DA9"/>
    <w:rsid w:val="00DF0DF6"/>
    <w:rsid w:val="00E01601"/>
    <w:rsid w:val="00E02914"/>
    <w:rsid w:val="00E123D0"/>
    <w:rsid w:val="00E54223"/>
    <w:rsid w:val="00E5427A"/>
    <w:rsid w:val="00E574CB"/>
    <w:rsid w:val="00E616FE"/>
    <w:rsid w:val="00E61ABC"/>
    <w:rsid w:val="00E67AFC"/>
    <w:rsid w:val="00E956B6"/>
    <w:rsid w:val="00E972CF"/>
    <w:rsid w:val="00EA5CE5"/>
    <w:rsid w:val="00ED03EB"/>
    <w:rsid w:val="00ED1431"/>
    <w:rsid w:val="00ED40E8"/>
    <w:rsid w:val="00ED6AAD"/>
    <w:rsid w:val="00EE67DF"/>
    <w:rsid w:val="00EF128E"/>
    <w:rsid w:val="00F1425A"/>
    <w:rsid w:val="00F21330"/>
    <w:rsid w:val="00F21F5B"/>
    <w:rsid w:val="00F238C4"/>
    <w:rsid w:val="00F23B79"/>
    <w:rsid w:val="00F3371C"/>
    <w:rsid w:val="00F4206F"/>
    <w:rsid w:val="00F420B0"/>
    <w:rsid w:val="00F42DDF"/>
    <w:rsid w:val="00F52CE1"/>
    <w:rsid w:val="00F612BB"/>
    <w:rsid w:val="00F617C2"/>
    <w:rsid w:val="00F64953"/>
    <w:rsid w:val="00F72579"/>
    <w:rsid w:val="00F76936"/>
    <w:rsid w:val="00F91636"/>
    <w:rsid w:val="00F9262E"/>
    <w:rsid w:val="00F94B8C"/>
    <w:rsid w:val="00FA1F71"/>
    <w:rsid w:val="00FA2BBA"/>
    <w:rsid w:val="00FA2FC1"/>
    <w:rsid w:val="00FB2834"/>
    <w:rsid w:val="00FB581E"/>
    <w:rsid w:val="00FD3687"/>
    <w:rsid w:val="00FE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44"/>
    <w:pPr>
      <w:spacing w:line="240" w:lineRule="exact"/>
      <w:ind w:left="100" w:hangingChars="100" w:hanging="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zCs w:val="21"/>
    </w:rPr>
  </w:style>
  <w:style w:type="paragraph" w:styleId="a5">
    <w:name w:val="Body Text Indent"/>
    <w:basedOn w:val="a"/>
    <w:pPr>
      <w:ind w:leftChars="100" w:left="420" w:hanging="210"/>
    </w:pPr>
  </w:style>
  <w:style w:type="paragraph" w:styleId="2">
    <w:name w:val="Body Text Indent 2"/>
    <w:basedOn w:val="a"/>
    <w:pPr>
      <w:ind w:leftChars="200" w:left="630" w:hanging="210"/>
    </w:pPr>
  </w:style>
  <w:style w:type="paragraph" w:styleId="3">
    <w:name w:val="Body Text Indent 3"/>
    <w:basedOn w:val="a"/>
    <w:link w:val="30"/>
    <w:pPr>
      <w:ind w:firstLineChars="100" w:firstLine="210"/>
    </w:p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2531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DB6C70"/>
    <w:pPr>
      <w:tabs>
        <w:tab w:val="center" w:pos="4252"/>
        <w:tab w:val="right" w:pos="8504"/>
      </w:tabs>
      <w:snapToGrid w:val="0"/>
    </w:pPr>
  </w:style>
  <w:style w:type="character" w:customStyle="1" w:styleId="aa">
    <w:name w:val="ヘッダー (文字)"/>
    <w:link w:val="a9"/>
    <w:rsid w:val="00DB6C70"/>
    <w:rPr>
      <w:kern w:val="2"/>
      <w:sz w:val="21"/>
      <w:szCs w:val="24"/>
    </w:rPr>
  </w:style>
  <w:style w:type="paragraph" w:styleId="ab">
    <w:name w:val="footer"/>
    <w:basedOn w:val="a"/>
    <w:link w:val="ac"/>
    <w:rsid w:val="00DB6C70"/>
    <w:pPr>
      <w:tabs>
        <w:tab w:val="center" w:pos="4252"/>
        <w:tab w:val="right" w:pos="8504"/>
      </w:tabs>
      <w:snapToGrid w:val="0"/>
    </w:pPr>
  </w:style>
  <w:style w:type="character" w:customStyle="1" w:styleId="ac">
    <w:name w:val="フッター (文字)"/>
    <w:link w:val="ab"/>
    <w:rsid w:val="00DB6C70"/>
    <w:rPr>
      <w:kern w:val="2"/>
      <w:sz w:val="21"/>
      <w:szCs w:val="24"/>
    </w:rPr>
  </w:style>
  <w:style w:type="character" w:customStyle="1" w:styleId="a4">
    <w:name w:val="書式なし (文字)"/>
    <w:link w:val="a3"/>
    <w:rsid w:val="00C94EA6"/>
    <w:rPr>
      <w:rFonts w:ascii="ＭＳ 明朝" w:hAnsi="Courier New"/>
      <w:kern w:val="2"/>
      <w:sz w:val="21"/>
      <w:szCs w:val="21"/>
    </w:rPr>
  </w:style>
  <w:style w:type="paragraph" w:styleId="ad">
    <w:name w:val="List Paragraph"/>
    <w:basedOn w:val="a"/>
    <w:uiPriority w:val="34"/>
    <w:qFormat/>
    <w:rsid w:val="00BE6F6A"/>
    <w:pPr>
      <w:ind w:leftChars="400" w:left="840"/>
    </w:pPr>
    <w:rPr>
      <w:szCs w:val="22"/>
    </w:rPr>
  </w:style>
  <w:style w:type="character" w:customStyle="1" w:styleId="30">
    <w:name w:val="本文インデント 3 (文字)"/>
    <w:link w:val="3"/>
    <w:rsid w:val="006631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1AC1-AA00-4E26-8094-829DAECF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関税法施行令</vt:lpstr>
      <vt:lpstr>関税法施行令</vt:lpstr>
    </vt:vector>
  </TitlesOfParts>
  <Company>Ministry Of Finance</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関税法施行令</dc:title>
  <dc:creator>H000026G</dc:creator>
  <cp:lastModifiedBy>国際物流事業本部</cp:lastModifiedBy>
  <cp:revision>2</cp:revision>
  <cp:lastPrinted>2018-03-30T08:18:00Z</cp:lastPrinted>
  <dcterms:created xsi:type="dcterms:W3CDTF">2019-03-29T02:23:00Z</dcterms:created>
  <dcterms:modified xsi:type="dcterms:W3CDTF">2019-03-29T02:23:00Z</dcterms:modified>
</cp:coreProperties>
</file>