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rPr>
          <w:rFonts w:ascii="ＭＳ 明朝" w:hAnsi="ＭＳ 明朝"/>
          <w:sz w:val="24"/>
          <w:szCs w:val="24"/>
        </w:rPr>
      </w:pPr>
      <w:bookmarkStart w:id="0" w:name="_GoBack"/>
      <w:bookmarkEnd w:id="0"/>
      <w:r>
        <w:rPr>
          <w:rFonts w:hint="eastAsia" w:ascii="ＭＳ 明朝" w:hAnsi="ＭＳ 明朝"/>
          <w:sz w:val="24"/>
          <w:szCs w:val="24"/>
        </w:rPr>
        <w:t>税関検査場における検査及び貨物確認後の輸出航空貨物等の取扱いについて</w:t>
      </w:r>
    </w:p>
    <w:p>
      <w:pPr>
        <w:autoSpaceDN w:val="0"/>
        <w:rPr>
          <w:rFonts w:hint="eastAsia" w:ascii="ＭＳ 明朝" w:hAnsi="ＭＳ 明朝"/>
          <w:sz w:val="24"/>
          <w:szCs w:val="24"/>
        </w:rPr>
      </w:pPr>
    </w:p>
    <w:p>
      <w:pPr>
        <w:autoSpaceDN w:val="0"/>
        <w:ind w:left="1680" w:leftChars="800"/>
        <w:jc w:val="left"/>
        <w:rPr>
          <w:rFonts w:ascii="ＭＳ 明朝" w:hAnsi="ＭＳ 明朝"/>
          <w:sz w:val="24"/>
          <w:szCs w:val="24"/>
        </w:rPr>
      </w:pPr>
      <w:r>
        <w:rPr>
          <w:rFonts w:hint="eastAsia" w:ascii="ＭＳ 明朝" w:hAnsi="ＭＳ 明朝"/>
          <w:sz w:val="24"/>
          <w:szCs w:val="24"/>
        </w:rPr>
        <w:t>令和3年7月</w:t>
      </w:r>
      <w:r>
        <w:rPr>
          <w:rFonts w:ascii="ＭＳ 明朝" w:hAnsi="ＭＳ 明朝"/>
          <w:sz w:val="24"/>
          <w:szCs w:val="24"/>
        </w:rPr>
        <w:t>1</w:t>
      </w:r>
      <w:r>
        <w:rPr>
          <w:rFonts w:hint="eastAsia" w:ascii="ＭＳ 明朝" w:hAnsi="ＭＳ 明朝"/>
          <w:sz w:val="24"/>
          <w:szCs w:val="24"/>
        </w:rPr>
        <w:t>日財関第</w:t>
      </w:r>
      <w:r>
        <w:rPr>
          <w:rFonts w:ascii="ＭＳ 明朝" w:hAnsi="ＭＳ 明朝"/>
          <w:sz w:val="24"/>
          <w:szCs w:val="24"/>
        </w:rPr>
        <w:t>525</w:t>
      </w:r>
      <w:r>
        <w:rPr>
          <w:rFonts w:hint="eastAsia" w:ascii="ＭＳ 明朝" w:hAnsi="ＭＳ 明朝"/>
          <w:sz w:val="24"/>
          <w:szCs w:val="24"/>
        </w:rPr>
        <w:t>号</w:t>
      </w:r>
    </w:p>
    <w:p>
      <w:pPr>
        <w:autoSpaceDN w:val="0"/>
        <w:rPr>
          <w:rFonts w:hint="eastAsia" w:ascii="ＭＳ 明朝" w:hAnsi="ＭＳ 明朝"/>
          <w:sz w:val="24"/>
          <w:szCs w:val="24"/>
        </w:rPr>
      </w:pPr>
    </w:p>
    <w:p>
      <w:pPr>
        <w:autoSpaceDN w:val="0"/>
        <w:ind w:firstLine="240" w:firstLineChars="100"/>
        <w:rPr>
          <w:rFonts w:ascii="ＭＳ 明朝" w:hAnsi="ＭＳ 明朝"/>
          <w:sz w:val="24"/>
          <w:szCs w:val="24"/>
        </w:rPr>
      </w:pPr>
      <w:r>
        <w:rPr>
          <w:rFonts w:hint="eastAsia" w:ascii="ＭＳ 明朝" w:hAnsi="ＭＳ 明朝"/>
          <w:sz w:val="24"/>
          <w:szCs w:val="24"/>
        </w:rPr>
        <w:t>検査指定票（税関様式Ｃ第5230号）により税関検査場に運搬された輸出航空貨物（積戻し航空貨物を含む。下記イにおいて同じ。）であって、税関検査場における関税法（昭和29年法律第61号）第67条の規定による検査（貨物確認（関税法基本通達（昭和47年</w:t>
      </w:r>
      <w:r>
        <w:rPr>
          <w:rFonts w:ascii="ＭＳ 明朝" w:hAnsi="ＭＳ 明朝"/>
          <w:sz w:val="24"/>
          <w:szCs w:val="24"/>
        </w:rPr>
        <w:t>3月1</w:t>
      </w:r>
      <w:r>
        <w:rPr>
          <w:rFonts w:hint="eastAsia" w:ascii="ＭＳ 明朝" w:hAnsi="ＭＳ 明朝"/>
          <w:sz w:val="24"/>
          <w:szCs w:val="24"/>
        </w:rPr>
        <w:t>日蔵関第100号。以下「関基」という。）67―1―7の⑵に定める貨物確認をいう。）を含む。以下同じ。）を受けて輸出の許可（積戻しの許可を含む。）を受けたもの（以下「検査扱い貨物」という。）については、関基67―1―8によるほか、令和</w:t>
      </w:r>
      <w:r>
        <w:rPr>
          <w:rFonts w:ascii="ＭＳ 明朝" w:hAnsi="ＭＳ 明朝"/>
          <w:sz w:val="24"/>
          <w:szCs w:val="24"/>
        </w:rPr>
        <w:t>3年10月1</w:t>
      </w:r>
      <w:r>
        <w:rPr>
          <w:rFonts w:hint="eastAsia" w:ascii="ＭＳ 明朝" w:hAnsi="ＭＳ 明朝"/>
          <w:sz w:val="24"/>
          <w:szCs w:val="24"/>
        </w:rPr>
        <w:t>日より下記のとおり取り扱うこととしたので、関係職員及び関係者へ周知ありたい。</w:t>
      </w:r>
    </w:p>
    <w:p>
      <w:pPr>
        <w:autoSpaceDN w:val="0"/>
        <w:rPr>
          <w:rFonts w:hint="eastAsia" w:ascii="ＭＳ 明朝" w:hAnsi="ＭＳ 明朝"/>
          <w:sz w:val="24"/>
          <w:szCs w:val="24"/>
        </w:rPr>
      </w:pPr>
    </w:p>
    <w:p>
      <w:pPr>
        <w:autoSpaceDN w:val="0"/>
        <w:jc w:val="center"/>
        <w:rPr>
          <w:rFonts w:ascii="ＭＳ 明朝" w:hAnsi="ＭＳ 明朝"/>
          <w:sz w:val="24"/>
          <w:szCs w:val="24"/>
        </w:rPr>
      </w:pPr>
      <w:r>
        <w:rPr>
          <w:rFonts w:hint="eastAsia" w:ascii="ＭＳ 明朝" w:hAnsi="ＭＳ 明朝"/>
          <w:sz w:val="24"/>
          <w:szCs w:val="24"/>
        </w:rPr>
        <w:t>記</w:t>
      </w:r>
    </w:p>
    <w:p>
      <w:pPr>
        <w:autoSpaceDN w:val="0"/>
        <w:rPr>
          <w:rFonts w:ascii="ＭＳ 明朝" w:hAnsi="ＭＳ 明朝"/>
          <w:sz w:val="24"/>
          <w:szCs w:val="24"/>
        </w:rPr>
      </w:pPr>
    </w:p>
    <w:p>
      <w:pPr>
        <w:autoSpaceDN w:val="0"/>
        <w:ind w:firstLine="240" w:firstLineChars="100"/>
        <w:rPr>
          <w:rFonts w:ascii="ＭＳ 明朝" w:hAnsi="ＭＳ 明朝"/>
          <w:sz w:val="24"/>
          <w:szCs w:val="24"/>
        </w:rPr>
      </w:pPr>
      <w:r>
        <w:rPr>
          <w:rFonts w:hint="eastAsia" w:ascii="ＭＳ 明朝" w:hAnsi="ＭＳ 明朝"/>
          <w:sz w:val="24"/>
          <w:szCs w:val="24"/>
        </w:rPr>
        <w:t>税関の検査指定（関基</w:t>
      </w:r>
      <w:r>
        <w:rPr>
          <w:rFonts w:ascii="ＭＳ 明朝" w:hAnsi="ＭＳ 明朝"/>
          <w:sz w:val="24"/>
          <w:szCs w:val="24"/>
        </w:rPr>
        <w:t>67</w:t>
      </w:r>
      <w:r>
        <w:rPr>
          <w:rFonts w:hint="eastAsia" w:ascii="ＭＳ 明朝" w:hAnsi="ＭＳ 明朝"/>
          <w:sz w:val="24"/>
          <w:szCs w:val="24"/>
        </w:rPr>
        <w:t>―1―8の⑵に定める検査指定をいう。）を受けた検査扱い貨物について、輸出申告者（積戻し申告者を含む。以下同じ。）が輸出申告（積戻し申告を含む。以下同じ。）時の蔵置場所に戻すことなく、直接、積込港まで運送して航空機に積み込むことを希望するときは、その旨を検査指定票に記載させ、次のイからハまでの実施を確保することを条件として、関基34の2―１の⑵のロ又は関基</w:t>
      </w:r>
      <w:r>
        <w:rPr>
          <w:rFonts w:ascii="ＭＳ 明朝" w:hAnsi="ＭＳ 明朝"/>
          <w:sz w:val="24"/>
          <w:szCs w:val="24"/>
        </w:rPr>
        <w:t>67</w:t>
      </w:r>
      <w:r>
        <w:rPr>
          <w:rFonts w:hint="eastAsia" w:ascii="ＭＳ 明朝" w:hAnsi="ＭＳ 明朝"/>
          <w:sz w:val="24"/>
          <w:szCs w:val="24"/>
        </w:rPr>
        <w:t>―1―8の⑷のロにかかわらず、税関検査場から積込港への運送を認めて差し支えない。その際、検査担当職員は必要に応じて検査扱い貨物に施封することとする。</w:t>
      </w:r>
    </w:p>
    <w:p>
      <w:pPr>
        <w:autoSpaceDN w:val="0"/>
        <w:ind w:left="450" w:leftChars="100" w:hanging="240" w:hangingChars="100"/>
        <w:rPr>
          <w:rFonts w:ascii="ＭＳ 明朝" w:hAnsi="ＭＳ 明朝"/>
          <w:sz w:val="24"/>
          <w:szCs w:val="24"/>
        </w:rPr>
      </w:pPr>
      <w:r>
        <w:rPr>
          <w:rFonts w:hint="eastAsia" w:ascii="ＭＳ 明朝" w:hAnsi="ＭＳ 明朝"/>
          <w:sz w:val="24"/>
          <w:szCs w:val="24"/>
        </w:rPr>
        <w:t>イ　輸出航空貨物の輸出申告者は、検査扱い貨物を輸出申告時の蔵置場所に戻すことなく、直接、積込港まで運送する旨を、輸出申告時の蔵置場所の倉主及び運送先となる積込港の保税地域の倉主等に連絡し、これらの倉主等の了解を得た上で、検査扱い貨物を含む輸出航空貨物を確実に積込港の保税地域へ搬入すること。</w:t>
      </w:r>
    </w:p>
    <w:p>
      <w:pPr>
        <w:autoSpaceDN w:val="0"/>
        <w:ind w:left="450" w:leftChars="100" w:hanging="240" w:hangingChars="100"/>
        <w:rPr>
          <w:rFonts w:ascii="ＭＳ 明朝" w:hAnsi="ＭＳ 明朝"/>
          <w:sz w:val="24"/>
          <w:szCs w:val="24"/>
        </w:rPr>
      </w:pPr>
      <w:r>
        <w:rPr>
          <w:rFonts w:hint="eastAsia" w:ascii="ＭＳ 明朝" w:hAnsi="ＭＳ 明朝"/>
          <w:sz w:val="24"/>
          <w:szCs w:val="24"/>
        </w:rPr>
        <w:t>ロ　輸出申告者は、積込港の保税地域において到着確認を受けた後、検査指定票の「運搬用」の倉主等の到着確認欄に積込港の保税地域に到着した日時を記載し、輸出許可書（積戻し許可書を含む。）とともに整理保管をすること。また、「運搬用」の写しを輸出申告時の蔵置場所の倉主へ送付すること。</w:t>
      </w:r>
    </w:p>
    <w:p>
      <w:pPr>
        <w:autoSpaceDN w:val="0"/>
        <w:ind w:left="450" w:leftChars="100" w:hanging="240" w:hangingChars="100"/>
        <w:rPr>
          <w:rFonts w:ascii="ＭＳ 明朝" w:hAnsi="ＭＳ 明朝"/>
          <w:sz w:val="16"/>
          <w:szCs w:val="16"/>
        </w:rPr>
      </w:pPr>
      <w:r>
        <w:rPr>
          <w:rFonts w:hint="eastAsia" w:ascii="ＭＳ 明朝" w:hAnsi="ＭＳ 明朝"/>
          <w:sz w:val="24"/>
          <w:szCs w:val="24"/>
        </w:rPr>
        <w:t>ハ　検査扱い貨物の税関検査場から積込港までの運送は、積替え等することなく、直接に行われること。</w:t>
      </w:r>
    </w:p>
    <w:sectPr>
      <w:pgSz w:w="11906" w:h="16838"/>
      <w:pgMar w:top="1134" w:right="1701" w:bottom="1134"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A4832"/>
    <w:rsid w:val="001366EA"/>
    <w:rsid w:val="004046A7"/>
    <w:rsid w:val="0047073F"/>
    <w:rsid w:val="007A4832"/>
    <w:rsid w:val="008552CD"/>
    <w:rsid w:val="008A3347"/>
    <w:rsid w:val="00940EF2"/>
    <w:rsid w:val="00AD206B"/>
    <w:rsid w:val="00B05408"/>
    <w:rsid w:val="00D963D0"/>
    <w:rsid w:val="00F4072F"/>
    <w:rsid w:val="45D01C7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Note Heading"/>
    <w:basedOn w:val="1"/>
    <w:next w:val="1"/>
    <w:link w:val="7"/>
    <w:unhideWhenUsed/>
    <w:uiPriority w:val="99"/>
    <w:pPr>
      <w:jc w:val="center"/>
    </w:pPr>
    <w:rPr>
      <w:sz w:val="24"/>
      <w:szCs w:val="24"/>
    </w:rPr>
  </w:style>
  <w:style w:type="paragraph" w:styleId="3">
    <w:name w:val="Closing"/>
    <w:basedOn w:val="1"/>
    <w:link w:val="8"/>
    <w:unhideWhenUsed/>
    <w:uiPriority w:val="99"/>
    <w:pPr>
      <w:jc w:val="right"/>
    </w:pPr>
    <w:rPr>
      <w:sz w:val="24"/>
      <w:szCs w:val="24"/>
    </w:rPr>
  </w:style>
  <w:style w:type="table" w:styleId="6">
    <w:name w:val="Table Grid"/>
    <w:basedOn w:val="5"/>
    <w:uiPriority w:val="3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7">
    <w:name w:val="記 (文字)"/>
    <w:basedOn w:val="4"/>
    <w:link w:val="2"/>
    <w:uiPriority w:val="99"/>
    <w:rPr>
      <w:sz w:val="24"/>
      <w:szCs w:val="24"/>
    </w:rPr>
  </w:style>
  <w:style w:type="character" w:customStyle="1" w:styleId="8">
    <w:name w:val="結語 (文字)"/>
    <w:basedOn w:val="4"/>
    <w:link w:val="3"/>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802</Characters>
  <Lines>6</Lines>
  <Paragraphs>1</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2021-07-01T04:57:00Z</dcterms:created>
  <dc:creator>鈴木　恒久</dc:creator>
  <cp:lastModifiedBy>恒久</cp:lastModifiedBy>
  <dcterms:modified xsi:type="dcterms:W3CDTF">2021-09-04T05:41:58Z</dcterms:modified>
  <dc:title>税関検査場における検査及び貨物確認後の輸出航空貨物等の取扱いについて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