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AC4" w:rsidRDefault="00F33AC4" w:rsidP="00F33AC4">
      <w:pPr>
        <w:jc w:val="center"/>
      </w:pPr>
      <w:r>
        <w:rPr>
          <w:rFonts w:hint="eastAsia"/>
        </w:rPr>
        <w:t>関税法第九条の六の規定に基づく納付受託者の指定の件</w:t>
      </w:r>
    </w:p>
    <w:p w:rsidR="00F33AC4" w:rsidRDefault="00F33AC4" w:rsidP="00F33AC4">
      <w:pPr>
        <w:ind w:leftChars="200" w:left="420"/>
      </w:pPr>
      <w:r>
        <w:rPr>
          <w:rFonts w:hint="eastAsia"/>
        </w:rPr>
        <w:t>令和四年</w:t>
      </w:r>
      <w:r w:rsidR="0038734B">
        <w:rPr>
          <w:rFonts w:hint="eastAsia"/>
        </w:rPr>
        <w:t>四</w:t>
      </w:r>
      <w:r>
        <w:rPr>
          <w:rFonts w:hint="eastAsia"/>
        </w:rPr>
        <w:t>月</w:t>
      </w:r>
      <w:r w:rsidR="0038734B">
        <w:rPr>
          <w:rFonts w:hint="eastAsia"/>
        </w:rPr>
        <w:t>一</w:t>
      </w:r>
      <w:r>
        <w:rPr>
          <w:rFonts w:hint="eastAsia"/>
        </w:rPr>
        <w:t>日</w:t>
      </w:r>
      <w:r w:rsidR="0038734B" w:rsidRPr="0038734B">
        <w:rPr>
          <w:rFonts w:hint="eastAsia"/>
        </w:rPr>
        <w:t>財務省告示第百一号</w:t>
      </w:r>
    </w:p>
    <w:p w:rsidR="00F33AC4" w:rsidRDefault="00F33AC4" w:rsidP="00F33AC4"/>
    <w:p w:rsidR="001D5804" w:rsidRDefault="001D5804" w:rsidP="001D5804">
      <w:pPr>
        <w:ind w:firstLineChars="100" w:firstLine="210"/>
        <w:rPr>
          <w:rFonts w:hint="eastAsia"/>
        </w:rPr>
      </w:pPr>
      <w:r>
        <w:rPr>
          <w:rFonts w:hint="eastAsia"/>
        </w:rPr>
        <w:t>関税法（昭和二十九年法律第六十一号）第九条の六第一項及び国税通則法（昭和三十七年法律第六十六号）第四十五条第一項の規定により読み替えて適用する同法第三十四条の四第一項の規定に基づき、関税法第九条の五第一項及び国税通則法第三十四条の三第一項（第二号に係る部分に限る。）に規定する納付受託者を次のとおり指定したので、関税法第九条の六第二項及び国税通則法第四十五条第一項の規定により読み替えて適用する同法第三十四条の四第二項の規定に基づき、次のように告示し、令和四年四月一日から適用する。</w:t>
      </w:r>
    </w:p>
    <w:p w:rsidR="00F33AC4" w:rsidRDefault="001D5804" w:rsidP="001D5804">
      <w:pPr>
        <w:ind w:firstLineChars="100" w:firstLine="210"/>
      </w:pPr>
      <w:r>
        <w:rPr>
          <w:rFonts w:hint="eastAsia"/>
        </w:rPr>
        <w:t>なお、関税法第九条の六第一項の規定に基づく納付受託者の指定の件（令和四年財務省告示第一号）は、令和四年四月一日をもって廃止する。</w:t>
      </w:r>
    </w:p>
    <w:p w:rsidR="00F33AC4" w:rsidRDefault="00F33AC4" w:rsidP="00F33AC4"/>
    <w:p w:rsidR="00F33AC4" w:rsidRDefault="001D5804" w:rsidP="00F33AC4">
      <w:pPr>
        <w:ind w:firstLineChars="100" w:firstLine="210"/>
      </w:pPr>
      <w:r w:rsidRPr="001D5804">
        <w:rPr>
          <w:rFonts w:hint="eastAsia"/>
        </w:rPr>
        <w:t>関税法第九条の五第一項及び国税通則法第三十四条の三第一項（第二号に係る部分に限る。）に規定する納付受託者は、次の各号に掲げる場合の区分に応じ当該各号に定める者とする。</w:t>
      </w:r>
    </w:p>
    <w:p w:rsidR="00FC4585" w:rsidRDefault="00F33AC4" w:rsidP="00F33AC4">
      <w:pPr>
        <w:ind w:leftChars="100" w:left="420" w:hangingChars="100" w:hanging="210"/>
      </w:pPr>
      <w:r>
        <w:rPr>
          <w:rFonts w:hint="eastAsia"/>
        </w:rPr>
        <w:t xml:space="preserve">一　</w:t>
      </w:r>
      <w:r w:rsidR="001D5804" w:rsidRPr="001D5804">
        <w:rPr>
          <w:rFonts w:hint="eastAsia"/>
        </w:rPr>
        <w:t>関税法施行規則（昭和四十一年大蔵省令第五十五号）第一条の八第一項第一号に規定するクレジットカードを使用する方法又は国税通則法施行規則（昭和三十七年大蔵省令第二十八号）第二条第一項第二号に規定するクレジットカードを使用する方法により関税又は国税（国税通則法第二条第一号に規定する国税をいい、税関長が課するものに限る。次号において同じ。）を納付する場合</w:t>
      </w:r>
      <w:r>
        <w:rPr>
          <w:rFonts w:hint="eastAsia"/>
        </w:rPr>
        <w:t xml:space="preserve">　次の表に掲げる者</w:t>
      </w:r>
    </w:p>
    <w:tbl>
      <w:tblPr>
        <w:tblStyle w:val="a7"/>
        <w:tblW w:w="0" w:type="auto"/>
        <w:tblInd w:w="137" w:type="dxa"/>
        <w:tblLook w:val="04A0" w:firstRow="1" w:lastRow="0" w:firstColumn="1" w:lastColumn="0" w:noHBand="0" w:noVBand="1"/>
      </w:tblPr>
      <w:tblGrid>
        <w:gridCol w:w="4335"/>
        <w:gridCol w:w="4335"/>
        <w:gridCol w:w="4335"/>
      </w:tblGrid>
      <w:tr w:rsidR="00F33AC4" w:rsidTr="0016393A">
        <w:tc>
          <w:tcPr>
            <w:tcW w:w="4335" w:type="dxa"/>
            <w:textDirection w:val="lrTbV"/>
          </w:tcPr>
          <w:p w:rsidR="00F33AC4" w:rsidRDefault="00F33AC4" w:rsidP="00F33AC4">
            <w:pPr>
              <w:jc w:val="center"/>
            </w:pPr>
            <w:r w:rsidRPr="00B56EB8">
              <w:rPr>
                <w:rFonts w:hint="eastAsia"/>
              </w:rPr>
              <w:t>名称</w:t>
            </w:r>
          </w:p>
        </w:tc>
        <w:tc>
          <w:tcPr>
            <w:tcW w:w="4335" w:type="dxa"/>
            <w:textDirection w:val="lrTbV"/>
          </w:tcPr>
          <w:p w:rsidR="00F33AC4" w:rsidRDefault="00F33AC4" w:rsidP="00F33AC4">
            <w:pPr>
              <w:jc w:val="center"/>
            </w:pPr>
            <w:r w:rsidRPr="00B56EB8">
              <w:rPr>
                <w:rFonts w:hint="eastAsia"/>
              </w:rPr>
              <w:t>所在地</w:t>
            </w:r>
          </w:p>
        </w:tc>
        <w:tc>
          <w:tcPr>
            <w:tcW w:w="4335" w:type="dxa"/>
            <w:textDirection w:val="lrTbV"/>
          </w:tcPr>
          <w:p w:rsidR="00F33AC4" w:rsidRDefault="00F33AC4" w:rsidP="00F33AC4">
            <w:pPr>
              <w:jc w:val="center"/>
            </w:pPr>
            <w:r w:rsidRPr="00B56EB8">
              <w:rPr>
                <w:rFonts w:hint="eastAsia"/>
              </w:rPr>
              <w:t>指定をした日</w:t>
            </w:r>
          </w:p>
        </w:tc>
      </w:tr>
      <w:tr w:rsidR="00F33AC4" w:rsidTr="0016393A">
        <w:tc>
          <w:tcPr>
            <w:tcW w:w="4335" w:type="dxa"/>
            <w:textDirection w:val="lrTbV"/>
          </w:tcPr>
          <w:p w:rsidR="00F33AC4" w:rsidRDefault="00F33AC4" w:rsidP="00F33AC4">
            <w:r w:rsidRPr="006F3CC1">
              <w:rPr>
                <w:rFonts w:hint="eastAsia"/>
              </w:rPr>
              <w:t>株式会社エフレジ</w:t>
            </w:r>
          </w:p>
        </w:tc>
        <w:tc>
          <w:tcPr>
            <w:tcW w:w="4335" w:type="dxa"/>
            <w:textDirection w:val="lrTbV"/>
          </w:tcPr>
          <w:p w:rsidR="00F33AC4" w:rsidRDefault="00F33AC4" w:rsidP="00F33AC4">
            <w:r w:rsidRPr="006F3CC1">
              <w:rPr>
                <w:rFonts w:hint="eastAsia"/>
              </w:rPr>
              <w:t>大阪府大阪市北区大深町四番二十号グランフロント大阪タワーＡ</w:t>
            </w:r>
          </w:p>
        </w:tc>
        <w:tc>
          <w:tcPr>
            <w:tcW w:w="4335" w:type="dxa"/>
            <w:textDirection w:val="lrTbV"/>
          </w:tcPr>
          <w:p w:rsidR="00F33AC4" w:rsidRDefault="00F33AC4" w:rsidP="00F33AC4">
            <w:r w:rsidRPr="006F3CC1">
              <w:rPr>
                <w:rFonts w:hint="eastAsia"/>
              </w:rPr>
              <w:t>令和四年一月四日</w:t>
            </w:r>
          </w:p>
        </w:tc>
      </w:tr>
    </w:tbl>
    <w:p w:rsidR="00F33AC4" w:rsidRDefault="00F33AC4" w:rsidP="00F33AC4">
      <w:pPr>
        <w:ind w:leftChars="100" w:left="420" w:hangingChars="100" w:hanging="210"/>
      </w:pPr>
      <w:r w:rsidRPr="00F33AC4">
        <w:rPr>
          <w:rFonts w:hint="eastAsia"/>
        </w:rPr>
        <w:t xml:space="preserve">二　</w:t>
      </w:r>
      <w:r w:rsidR="001D5804" w:rsidRPr="001D5804">
        <w:rPr>
          <w:rFonts w:hint="eastAsia"/>
        </w:rPr>
        <w:t>関税法施行規則第一条の八第一項第二号に規定する第三者型前払式支払手段による取引等又は国税通則法施行規則第二条第一項第三号に規定する第三者型前払式支払手段による取引等により関税又は国税を納付する場合</w:t>
      </w:r>
      <w:r w:rsidRPr="00F33AC4">
        <w:rPr>
          <w:rFonts w:hint="eastAsia"/>
        </w:rPr>
        <w:t xml:space="preserve">　次の表に掲げる者</w:t>
      </w:r>
    </w:p>
    <w:tbl>
      <w:tblPr>
        <w:tblStyle w:val="a7"/>
        <w:tblW w:w="0" w:type="auto"/>
        <w:tblInd w:w="137" w:type="dxa"/>
        <w:tblLook w:val="04A0" w:firstRow="1" w:lastRow="0" w:firstColumn="1" w:lastColumn="0" w:noHBand="0" w:noVBand="1"/>
      </w:tblPr>
      <w:tblGrid>
        <w:gridCol w:w="4335"/>
        <w:gridCol w:w="4335"/>
        <w:gridCol w:w="4335"/>
      </w:tblGrid>
      <w:tr w:rsidR="00F33AC4" w:rsidTr="004A6CDA">
        <w:tc>
          <w:tcPr>
            <w:tcW w:w="4335" w:type="dxa"/>
            <w:textDirection w:val="lrTbV"/>
          </w:tcPr>
          <w:p w:rsidR="00F33AC4" w:rsidRDefault="00F33AC4" w:rsidP="004A6CDA">
            <w:pPr>
              <w:jc w:val="center"/>
            </w:pPr>
            <w:r w:rsidRPr="00B56EB8">
              <w:rPr>
                <w:rFonts w:hint="eastAsia"/>
              </w:rPr>
              <w:t>名称</w:t>
            </w:r>
          </w:p>
        </w:tc>
        <w:tc>
          <w:tcPr>
            <w:tcW w:w="4335" w:type="dxa"/>
            <w:textDirection w:val="lrTbV"/>
          </w:tcPr>
          <w:p w:rsidR="00F33AC4" w:rsidRDefault="00F33AC4" w:rsidP="004A6CDA">
            <w:pPr>
              <w:jc w:val="center"/>
            </w:pPr>
            <w:r w:rsidRPr="00B56EB8">
              <w:rPr>
                <w:rFonts w:hint="eastAsia"/>
              </w:rPr>
              <w:t>所在地</w:t>
            </w:r>
          </w:p>
        </w:tc>
        <w:tc>
          <w:tcPr>
            <w:tcW w:w="4335" w:type="dxa"/>
            <w:textDirection w:val="lrTbV"/>
          </w:tcPr>
          <w:p w:rsidR="00F33AC4" w:rsidRDefault="00F33AC4" w:rsidP="004A6CDA">
            <w:pPr>
              <w:jc w:val="center"/>
            </w:pPr>
            <w:r w:rsidRPr="00B56EB8">
              <w:rPr>
                <w:rFonts w:hint="eastAsia"/>
              </w:rPr>
              <w:t>指定をした日</w:t>
            </w:r>
          </w:p>
        </w:tc>
      </w:tr>
      <w:tr w:rsidR="00F33AC4" w:rsidTr="004A6CDA">
        <w:tc>
          <w:tcPr>
            <w:tcW w:w="4335" w:type="dxa"/>
            <w:textDirection w:val="lrTbV"/>
          </w:tcPr>
          <w:p w:rsidR="00F33AC4" w:rsidRDefault="00F33AC4" w:rsidP="00F33AC4">
            <w:r w:rsidRPr="00B56EB8">
              <w:rPr>
                <w:rFonts w:hint="eastAsia"/>
              </w:rPr>
              <w:t>株式会社ＤＧフィナンシャルテクノロジー</w:t>
            </w:r>
          </w:p>
        </w:tc>
        <w:tc>
          <w:tcPr>
            <w:tcW w:w="4335" w:type="dxa"/>
            <w:textDirection w:val="lrTbV"/>
          </w:tcPr>
          <w:p w:rsidR="00F33AC4" w:rsidRDefault="00F33AC4" w:rsidP="00F33AC4">
            <w:r w:rsidRPr="00B56EB8">
              <w:rPr>
                <w:rFonts w:hint="eastAsia"/>
              </w:rPr>
              <w:t>東京都渋谷区恵比寿南三丁目五番七号</w:t>
            </w:r>
          </w:p>
        </w:tc>
        <w:tc>
          <w:tcPr>
            <w:tcW w:w="4335" w:type="dxa"/>
            <w:textDirection w:val="lrTbV"/>
          </w:tcPr>
          <w:p w:rsidR="00F33AC4" w:rsidRDefault="00F33AC4" w:rsidP="00F33AC4">
            <w:r w:rsidRPr="006F3CC1">
              <w:rPr>
                <w:rFonts w:hint="eastAsia"/>
              </w:rPr>
              <w:t>令和四年一月四日</w:t>
            </w:r>
          </w:p>
        </w:tc>
      </w:tr>
    </w:tbl>
    <w:p w:rsidR="00660F89" w:rsidRDefault="00660F89" w:rsidP="0067556C">
      <w:pPr>
        <w:widowControl/>
        <w:jc w:val="left"/>
        <w:rPr>
          <w:rFonts w:hint="eastAsia"/>
        </w:rPr>
      </w:pPr>
      <w:bookmarkStart w:id="0" w:name="_GoBack"/>
      <w:bookmarkEnd w:id="0"/>
    </w:p>
    <w:sectPr w:rsidR="00660F89" w:rsidSect="00F33AC4">
      <w:pgSz w:w="16838" w:h="11906" w:orient="landscape"/>
      <w:pgMar w:top="1701" w:right="1985" w:bottom="1701" w:left="1701" w:header="851" w:footer="992" w:gutter="0"/>
      <w:cols w:space="425"/>
      <w:textDirection w:val="lrTbV"/>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638" w:rsidRDefault="009F4638" w:rsidP="00670D05">
      <w:r>
        <w:separator/>
      </w:r>
    </w:p>
  </w:endnote>
  <w:endnote w:type="continuationSeparator" w:id="0">
    <w:p w:rsidR="009F4638" w:rsidRDefault="009F4638" w:rsidP="0067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638" w:rsidRDefault="009F4638" w:rsidP="00670D05">
      <w:r>
        <w:separator/>
      </w:r>
    </w:p>
  </w:footnote>
  <w:footnote w:type="continuationSeparator" w:id="0">
    <w:p w:rsidR="009F4638" w:rsidRDefault="009F4638" w:rsidP="0067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C67B8"/>
    <w:multiLevelType w:val="hybridMultilevel"/>
    <w:tmpl w:val="5EF8C6B6"/>
    <w:lvl w:ilvl="0" w:tplc="50EA89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026693"/>
    <w:rsid w:val="001D5804"/>
    <w:rsid w:val="0025742B"/>
    <w:rsid w:val="0038734B"/>
    <w:rsid w:val="003F55C4"/>
    <w:rsid w:val="004019DD"/>
    <w:rsid w:val="004A6AC7"/>
    <w:rsid w:val="004F19C0"/>
    <w:rsid w:val="005079B4"/>
    <w:rsid w:val="00522C4D"/>
    <w:rsid w:val="005D7E4D"/>
    <w:rsid w:val="005E3308"/>
    <w:rsid w:val="0064063B"/>
    <w:rsid w:val="00660F89"/>
    <w:rsid w:val="00670D05"/>
    <w:rsid w:val="0067556C"/>
    <w:rsid w:val="007937A6"/>
    <w:rsid w:val="0079427B"/>
    <w:rsid w:val="007E68A7"/>
    <w:rsid w:val="00852934"/>
    <w:rsid w:val="009F4638"/>
    <w:rsid w:val="00A04F1E"/>
    <w:rsid w:val="00B51D25"/>
    <w:rsid w:val="00B96A2B"/>
    <w:rsid w:val="00C255A6"/>
    <w:rsid w:val="00C737BB"/>
    <w:rsid w:val="00CA3264"/>
    <w:rsid w:val="00D1601D"/>
    <w:rsid w:val="00D654ED"/>
    <w:rsid w:val="00DA0E8E"/>
    <w:rsid w:val="00E50700"/>
    <w:rsid w:val="00E63470"/>
    <w:rsid w:val="00ED2F18"/>
    <w:rsid w:val="00F06710"/>
    <w:rsid w:val="00F17EE5"/>
    <w:rsid w:val="00F33AC4"/>
    <w:rsid w:val="00FC4585"/>
    <w:rsid w:val="00FD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B571E6-79AE-4EDD-81E6-2F02EF9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D05"/>
    <w:pPr>
      <w:tabs>
        <w:tab w:val="center" w:pos="4252"/>
        <w:tab w:val="right" w:pos="8504"/>
      </w:tabs>
      <w:snapToGrid w:val="0"/>
    </w:pPr>
  </w:style>
  <w:style w:type="character" w:customStyle="1" w:styleId="a4">
    <w:name w:val="ヘッダー (文字)"/>
    <w:basedOn w:val="a0"/>
    <w:link w:val="a3"/>
    <w:uiPriority w:val="99"/>
    <w:rsid w:val="00670D05"/>
  </w:style>
  <w:style w:type="paragraph" w:styleId="a5">
    <w:name w:val="footer"/>
    <w:basedOn w:val="a"/>
    <w:link w:val="a6"/>
    <w:uiPriority w:val="99"/>
    <w:unhideWhenUsed/>
    <w:rsid w:val="00670D05"/>
    <w:pPr>
      <w:tabs>
        <w:tab w:val="center" w:pos="4252"/>
        <w:tab w:val="right" w:pos="8504"/>
      </w:tabs>
      <w:snapToGrid w:val="0"/>
    </w:pPr>
  </w:style>
  <w:style w:type="character" w:customStyle="1" w:styleId="a6">
    <w:name w:val="フッター (文字)"/>
    <w:basedOn w:val="a0"/>
    <w:link w:val="a5"/>
    <w:uiPriority w:val="99"/>
    <w:rsid w:val="00670D05"/>
  </w:style>
  <w:style w:type="table" w:styleId="a7">
    <w:name w:val="Table Grid"/>
    <w:basedOn w:val="a1"/>
    <w:uiPriority w:val="39"/>
    <w:rsid w:val="00DA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50700"/>
  </w:style>
  <w:style w:type="character" w:customStyle="1" w:styleId="a9">
    <w:name w:val="日付 (文字)"/>
    <w:basedOn w:val="a0"/>
    <w:link w:val="a8"/>
    <w:uiPriority w:val="99"/>
    <w:semiHidden/>
    <w:rsid w:val="00E5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C1A3F-B1AA-4B89-99FF-17B0DF8E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4</cp:revision>
  <cp:lastPrinted>2022-04-01T03:07:00Z</cp:lastPrinted>
  <dcterms:created xsi:type="dcterms:W3CDTF">2022-04-01T03:05:00Z</dcterms:created>
  <dcterms:modified xsi:type="dcterms:W3CDTF">2022-04-01T03:07:00Z</dcterms:modified>
</cp:coreProperties>
</file>